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610" w:rsidRPr="00DB2610" w:rsidRDefault="00DB2610" w:rsidP="00DB2610">
      <w:pPr>
        <w:spacing w:after="0" w:line="240" w:lineRule="auto"/>
        <w:ind w:firstLine="709"/>
        <w:jc w:val="both"/>
        <w:rPr>
          <w:rFonts w:ascii="Times New Roman" w:hAnsi="Times New Roman" w:cs="Times New Roman"/>
          <w:b/>
          <w:sz w:val="28"/>
          <w:szCs w:val="28"/>
        </w:rPr>
      </w:pPr>
      <w:bookmarkStart w:id="0" w:name="_GoBack"/>
      <w:r w:rsidRPr="00DB2610">
        <w:rPr>
          <w:rFonts w:ascii="Times New Roman" w:hAnsi="Times New Roman" w:cs="Times New Roman"/>
          <w:b/>
          <w:sz w:val="28"/>
          <w:szCs w:val="28"/>
        </w:rPr>
        <w:t>Склонение к потреблению наркотических средств.</w:t>
      </w:r>
    </w:p>
    <w:bookmarkEnd w:id="0"/>
    <w:p w:rsidR="00DB2610" w:rsidRDefault="00DB2610" w:rsidP="00DB2610">
      <w:pPr>
        <w:spacing w:after="0" w:line="240" w:lineRule="auto"/>
        <w:ind w:firstLine="709"/>
        <w:jc w:val="both"/>
        <w:rPr>
          <w:rFonts w:ascii="Times New Roman" w:hAnsi="Times New Roman" w:cs="Times New Roman"/>
          <w:sz w:val="28"/>
          <w:szCs w:val="28"/>
        </w:rPr>
      </w:pP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Склонение к потреблению наркотических средств, являясь разновидностью их распространения, представляет повышенную общественную опасность, поскольку таким образом расширяется контингент наркоманов, в том числе среди несовершеннолетних.</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Уголовным кодексом Российской Федерации предусмотрена уголовная ответственность за склонение к потреблению наркотических средств, психотропных веществ или их аналогов (ст. 230 УК РФ).</w:t>
      </w:r>
    </w:p>
    <w:p w:rsid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Субъектом преступления является физическое вменяемое лицо, достигшее шестнадцатилетнего возраста, а в случае совершения преступления в отношении несовершеннолетнего – достигшее восемнадцатилетнего возраста.</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Квалифицированным составом по данной статье признается (ч. 2) то же деяние (ч. 1), совершенное:</w:t>
      </w:r>
      <w:r w:rsidR="00DB2610">
        <w:rPr>
          <w:rFonts w:ascii="Times New Roman" w:hAnsi="Times New Roman" w:cs="Times New Roman"/>
          <w:sz w:val="28"/>
          <w:szCs w:val="28"/>
        </w:rPr>
        <w:t xml:space="preserve"> </w:t>
      </w:r>
      <w:r w:rsidRPr="00AC1001">
        <w:rPr>
          <w:rFonts w:ascii="Times New Roman" w:hAnsi="Times New Roman" w:cs="Times New Roman"/>
          <w:sz w:val="28"/>
          <w:szCs w:val="28"/>
        </w:rPr>
        <w:t>а) группой лиц по предварительному сговору или организованной группой;</w:t>
      </w:r>
      <w:r w:rsidR="00DB2610">
        <w:rPr>
          <w:rFonts w:ascii="Times New Roman" w:hAnsi="Times New Roman" w:cs="Times New Roman"/>
          <w:sz w:val="28"/>
          <w:szCs w:val="28"/>
        </w:rPr>
        <w:t xml:space="preserve"> </w:t>
      </w:r>
      <w:r w:rsidRPr="00AC1001">
        <w:rPr>
          <w:rFonts w:ascii="Times New Roman" w:hAnsi="Times New Roman" w:cs="Times New Roman"/>
          <w:sz w:val="28"/>
          <w:szCs w:val="28"/>
        </w:rPr>
        <w:t>в) в отношении двух или более лиц;</w:t>
      </w:r>
      <w:r w:rsidR="00DB2610">
        <w:rPr>
          <w:rFonts w:ascii="Times New Roman" w:hAnsi="Times New Roman" w:cs="Times New Roman"/>
          <w:sz w:val="28"/>
          <w:szCs w:val="28"/>
        </w:rPr>
        <w:t xml:space="preserve"> </w:t>
      </w:r>
      <w:r w:rsidRPr="00AC1001">
        <w:rPr>
          <w:rFonts w:ascii="Times New Roman" w:hAnsi="Times New Roman" w:cs="Times New Roman"/>
          <w:sz w:val="28"/>
          <w:szCs w:val="28"/>
        </w:rPr>
        <w:t>г) с применением насилия или с угрозой его применения (составом охватываются побои, причинение легкого и средней тяжести вреда здоровью).</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Особо квалифицированным составом по данной статье (ч. 3) признаются деяния, предусмотренные ч. 1 или 2, если они:</w:t>
      </w:r>
      <w:r w:rsidR="00DB2610">
        <w:rPr>
          <w:rFonts w:ascii="Times New Roman" w:hAnsi="Times New Roman" w:cs="Times New Roman"/>
          <w:sz w:val="28"/>
          <w:szCs w:val="28"/>
        </w:rPr>
        <w:t xml:space="preserve"> </w:t>
      </w:r>
      <w:r w:rsidRPr="00AC1001">
        <w:rPr>
          <w:rFonts w:ascii="Times New Roman" w:hAnsi="Times New Roman" w:cs="Times New Roman"/>
          <w:sz w:val="28"/>
          <w:szCs w:val="28"/>
        </w:rPr>
        <w:t>а) совершены в отношении несовершеннолетнего;</w:t>
      </w:r>
      <w:r w:rsidR="00DB2610">
        <w:rPr>
          <w:rFonts w:ascii="Times New Roman" w:hAnsi="Times New Roman" w:cs="Times New Roman"/>
          <w:sz w:val="28"/>
          <w:szCs w:val="28"/>
        </w:rPr>
        <w:t xml:space="preserve"> </w:t>
      </w:r>
      <w:r w:rsidRPr="00AC1001">
        <w:rPr>
          <w:rFonts w:ascii="Times New Roman" w:hAnsi="Times New Roman" w:cs="Times New Roman"/>
          <w:sz w:val="28"/>
          <w:szCs w:val="28"/>
        </w:rPr>
        <w:t>б) повлекли по неосторожности смерть потерпевшего или иные тяжкие последствия.</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Под иными тяжкими последствиями следует понимать самоубийство или покушение на самоубийство потерпевшего, развитие у него наркотической зависимости, тяжелое заболевание, связанное с потреблением наркотических средств или психотропных веществ, заражение ВИЧ-инфекцией и т.п.</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Склонение к потреблению наркотических средств, психотропных веществ или их аналогов может выражаться в любых умышленных действиях, в том числе однократного характера, направленных на возбуждение у другого лица желания их потребления (в уговорах, предложениях, даче совета и т.п.), а также в обмане, психическом или физическом насилии, ограничении свободы и других действиях, совершаемых с целью принуждения к потреблению наркотических средств, психотропных веществ или их аналогов лицом, на которое оказывается воздействие. При этом для признания преступления оконченным не требуется, чтобы склоняемое лицо фактически употребило наркотическое средство, психотропное вещество или их аналог.</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Лицо подлежит привлечению к уголовной ответственности по ст. 230 УК РФ независимо от того, употребило склоняемое лицо наркотическое средство, или нет.</w:t>
      </w:r>
    </w:p>
    <w:p w:rsidR="00AC1001" w:rsidRPr="00AC1001" w:rsidRDefault="00AC1001" w:rsidP="00DB2610">
      <w:pPr>
        <w:spacing w:after="0" w:line="240" w:lineRule="auto"/>
        <w:ind w:firstLine="709"/>
        <w:jc w:val="both"/>
        <w:rPr>
          <w:rFonts w:ascii="Times New Roman" w:hAnsi="Times New Roman" w:cs="Times New Roman"/>
          <w:sz w:val="28"/>
          <w:szCs w:val="28"/>
        </w:rPr>
      </w:pPr>
      <w:r w:rsidRPr="00AC1001">
        <w:rPr>
          <w:rFonts w:ascii="Times New Roman" w:hAnsi="Times New Roman" w:cs="Times New Roman"/>
          <w:sz w:val="28"/>
          <w:szCs w:val="28"/>
        </w:rPr>
        <w:t>За склонение к потреблению наркотических средств уголовным законом предусмотрено наказание в виде лишения свободы на срок от трёх до пяти лет. Если же к потреблению наркотических средств склоняется несовершеннолетний, виновному может быть назначено более строгое наказание — лишение свободы на срок от десяти до пятнадцати лет.</w:t>
      </w:r>
    </w:p>
    <w:sectPr w:rsidR="00AC1001" w:rsidRPr="00AC1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7F"/>
    <w:rsid w:val="00584D7F"/>
    <w:rsid w:val="00AC1001"/>
    <w:rsid w:val="00DB2610"/>
    <w:rsid w:val="00F3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D2B7C-899F-41CC-9811-B00F8C8F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Albert</cp:lastModifiedBy>
  <cp:revision>2</cp:revision>
  <dcterms:created xsi:type="dcterms:W3CDTF">2017-09-27T12:44:00Z</dcterms:created>
  <dcterms:modified xsi:type="dcterms:W3CDTF">2017-09-27T12:51:00Z</dcterms:modified>
</cp:coreProperties>
</file>