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A7DB5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>Директор МБОУ «________»</w:t>
      </w: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 xml:space="preserve">___________ Ф.Т. </w:t>
      </w:r>
      <w:proofErr w:type="spellStart"/>
      <w:r w:rsidRPr="009A7DB5">
        <w:rPr>
          <w:rFonts w:ascii="Times New Roman" w:eastAsia="Calibri" w:hAnsi="Times New Roman" w:cs="Times New Roman"/>
          <w:sz w:val="24"/>
          <w:szCs w:val="24"/>
        </w:rPr>
        <w:t>Давиденков</w:t>
      </w:r>
      <w:proofErr w:type="spellEnd"/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>«__</w:t>
      </w:r>
      <w:proofErr w:type="gramStart"/>
      <w:r w:rsidRPr="009A7DB5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9A7DB5">
        <w:rPr>
          <w:rFonts w:ascii="Times New Roman" w:eastAsia="Calibri" w:hAnsi="Times New Roman" w:cs="Times New Roman"/>
          <w:sz w:val="24"/>
          <w:szCs w:val="24"/>
        </w:rPr>
        <w:t>_______2022 год</w:t>
      </w: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2D7" w:rsidRDefault="0002478F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ПОРЯДОК ОРГАНИЗАЦИИ ОХРАННЫХ МЕРОПРИЯТИЙ, ОБЕСПЕЧЕНИЯ ОБХОДА (ОСМОТРА) УЯЗВИМЫХ МЕСТ (УЧАСТКОВ), А ТАКЖЕ ПЕРИОДИЧНОСТИ ПРОВЕРОК (ОБХОДА И ОСМОТРА) ЗДАНИЙ (СТРОЕНИЙ, СООРУЖЕНИЙ), СИСТЕМ ПОДЗЕМНЫХ КОММУНИКАЦИЙ И СТОЯНОК АВТОМОБИЛЬНОГО ТРАНСПОРТА</w:t>
      </w:r>
    </w:p>
    <w:p w:rsidR="0002478F" w:rsidRDefault="0002478F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</w:t>
      </w:r>
      <w:r w:rsidRPr="009A7DB5">
        <w:rPr>
          <w:rFonts w:ascii="Times New Roman" w:hAnsi="Times New Roman" w:cs="Times New Roman"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В настоящих рекомендациях применяются следующие основные термины и определения: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объекты (территории) – комплексы технологически и технически связанных между собой зданий (строений, сооружений) и систем, имеющих общую прилегающую территорию и (или) внешние границы, отдельные здания (строения, сооружения), обособленные помещения или группы помещений, к антитеррористической защите которых нормативными правовыми актами Правительства Российской Федерации установлены самостоятельные требования; – система передачи тревожных сообщений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совокупность совместно действующих технических средств для передачи по каналам связи и приема в пункте централизованной охраны извещений о проникновении на охраняемые объекты (территории) и (или) пожаре на них, служебных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контрольнодиагностических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извещений, а также для передачи и приема команд телеуправления;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критические элементы объекта – потенциально опасные элементы (участки) объекта, совершение акта незаконного вмешательства в отношении которых приведет к прекращению нормального функционирования объекта, его повреждению или к аварии на объекте;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уязвимые места – критические элементы объекта,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действия, а также элементы системы физической защиты, преодолевая которые, нарушитель может успешно реализовать свои цели;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техническое задание на оказание охранных услуг – документ, разработанный заказчиком охранных услуг, в котором изложены основные условия и требования к системе охраны объекта, его параметры и эксплуатационные характеристики;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– пост охраны – территория либо часть территории охраняемого объекта, включая охранную зону и зону оперативного внимания, располагающуюся внутри периметра забора, ограждения двора объекта (территории), а также прилегающая к периметру территория, на которой могут возникнуть угрозы; – стационарный пост охраны (рабочее место охранника) – основная рабочая зона (локальная часть поста охраны), где сотрудник охранной организации объекта (территории) (работник организации, обеспечивающий охрану объекта (территории)) исполняет большую часть своей трудовой функции (технический мониторинг уровня угроз и осуществление пропускного режима), где могут быть расположены индикаторы технических средств охраны и постовая документация.</w:t>
      </w:r>
    </w:p>
    <w:p w:rsidR="009A7DB5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Основными задачами охраны объекта (территории) являются: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воспрепятствование неправомерному проникновению на объекты (территории);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на выявление </w:t>
      </w:r>
      <w:r w:rsidR="009A7DB5" w:rsidRPr="0002478F">
        <w:rPr>
          <w:rFonts w:ascii="Times New Roman" w:hAnsi="Times New Roman" w:cs="Times New Roman"/>
          <w:sz w:val="24"/>
          <w:szCs w:val="24"/>
        </w:rPr>
        <w:t>нарушителей,</w:t>
      </w:r>
      <w:r w:rsidRPr="0002478F">
        <w:rPr>
          <w:rFonts w:ascii="Times New Roman" w:hAnsi="Times New Roman" w:cs="Times New Roman"/>
          <w:sz w:val="24"/>
          <w:szCs w:val="24"/>
        </w:rPr>
        <w:t xml:space="preserve"> установленных на объектах (территориях)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 и (или) признаков подготовки или совершения террористического акта;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пресечение попыток совершения террористических актов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–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 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Выявление потенциальных нарушителей, установленных на объектах (территориях) пропускного и </w:t>
      </w:r>
      <w:proofErr w:type="spellStart"/>
      <w:r w:rsidR="0002478F"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="0002478F" w:rsidRPr="0002478F">
        <w:rPr>
          <w:rFonts w:ascii="Times New Roman" w:hAnsi="Times New Roman" w:cs="Times New Roman"/>
          <w:sz w:val="24"/>
          <w:szCs w:val="24"/>
        </w:rPr>
        <w:t xml:space="preserve"> режимов и (или) признаков подготовки или совершения террористического акта обеспечивается путем: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неукоснительного соблюдения на объектах (территориях)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периодической проверки зданий (строений, сооружений), а также уязвимых мест и критических элементов объектов (территорий), систем подземных коммуникаций, стоянок автомобильного транспорта; – принятия к нарушителям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 мер ответственности, предусмотренных законодательством Российской Федерации;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исключения бесконтрольного пребывания на объектах (территориях) посторонних лиц и нахождения 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поддержания в исправном состоянии инженерно-технических средств и систем охраны, оснащения бесперебойной и устойчивой связью объектов (территорий);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сбора, обобщения и анализа выявленных фактов скрытого наблюдения, фото-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вблизи объектов (территорий) вещей и 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контроля за состоянием систем подземных коммуникаций, стоянок транспорта, складских помещений;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изготовления самодельных взрывных устройств.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 Обеспечение охраны объекта (территории)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2.1. Система охраны объекта (территории) включает в себя совокупность сил и средств для выполнения задач по охране объекта (территории).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2.2. На объектах (территориях) охранные мероприятия рекомендуется организовывать в зависимости от степени угрозы совершения на них террористических актов и возможных последствий их совершения.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2.3. В целях обеспечения антитеррористической защищенности объектов (территорий) вне зависимости категории опасности осуществляются: – пропускной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режимы, а также контроль за их функционированием; – 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 – 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2.4. Пресечение попыток совершения террористических актов на объектах (территориях) достигается посредством: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и обеспечения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предметов, веществ на объекты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санкционированного допуска на объекты (территории) посетителей и автотранспортных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– исключения фактов бесконтрольного пребывания на объектах (территориях) посторонних лиц и нахождения транспортных средств на объектах (территориях) или в непосредственной близости от них;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круглосуточных охранных мероприятий, обеспечения ежедневного обхода и осмотра уязвимых мест и участков объектов (территорий), а также периодической проверки (обхода и осмотра) зданий (строений, сооружений) и территории со складскими и подсобными помещениями;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осуществления контроля за состоянием помещений, используемых для проведения мероприятий с массовым пребыванием людей. 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Ответственность за обеспечение антитеррористической защищенности объектов (территорий) возлагается на руководителей объектов (территорий), а также исполнительные органы государственной власти, органы местного самоуправления, реализующие функции учредителя организаций, использующих объекты (территории).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2.6. Все объекты (территории) вне зависимости категории опасности оснащаются системами передачи тревожных сообщений в подразделения вневедомственной охраны войск национальной гвардии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78F">
        <w:rPr>
          <w:rFonts w:ascii="Times New Roman" w:hAnsi="Times New Roman" w:cs="Times New Roman"/>
          <w:sz w:val="24"/>
          <w:szCs w:val="24"/>
        </w:rPr>
        <w:t xml:space="preserve">(далее – Росгвардия) или в систему обеспечения вызова экстренных оперативных служб по единому номеру «112» (далее – Служба 112).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2.7. Охрана объектов (территорий) осуществляется сотрудниками частных охранных организаций, подразделениями вневедомственной охраны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, или подразделениями ведомственной охраны федеральных органов исполнительной власти, имеющих право на создание ведомственной охраны (далее – подразделения охраны), на основании договоров (контрактов) на оказание охранных услуг с организацией и технических заданий на оказание охранных услуг.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2.8. Решение о привлечении подразделений охраны для обеспечения антитеррористической защищенности объекта (территории) принимается должностным лицом, осуществляющим непосредственное руководство деятельностью работников на объекте (территории), с учетом ограничений, установленных законодательством Российской Федерации, регулирующим частную охранную деятельность и ведомственную охрану. В договоре (контракте) на оказание охранных услуг надлежит указывать основания и условия для введения режимов усиления охраны, а также должностных лиц, уполномоченных принимать решение на их введение.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2.9. Подразделения охраны несут ответственность согласно договору на охрану и функциональным обязанностям.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2.10. Обязанности сотрудника, осуществляющего охрану объекта (территории) (далее – охранник) определяются его должностной (служебной) инструкцией и положением об организации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2.11. На посту охраны должны быть: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телефонный аппарат, средство тревожных сообщений, средства мобильной связи; – инструкция о правилах пользования средством тревожной сигнализации;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номера телефонов Службы 112, территориального подразделения Управления Федеральной службы безопасности Российской Федерации по Свердловской области (далее – УФСБ), территориального органа Министерства внутренних дел Российской Федерации (далее – МВД России) и подразделения вневедомственной охраны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, администрации организации, а также иных заинтересованных подразделений;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должностная инструкция охранника;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инструкция (памятка) по действиям должностных лиц и работников при совершении либо угрозе совершения террористического акта;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журналы обхода территории, регистрации посетителей, автотранспорта, выдачи ключей и приема помещений под охрану, приема и сдачи дежурства и контроля за несением службы;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планы проводимых практических занятий, тренировок и учений;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графики дежурств ответственных лиц в праздничные и выходные дни.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2.12. Порядок организации круглосуточных охранных мероприятий, обеспечения ежедневного обхода (осмотра) уязвимых мест (участков),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78F">
        <w:rPr>
          <w:rFonts w:ascii="Times New Roman" w:hAnsi="Times New Roman" w:cs="Times New Roman"/>
          <w:sz w:val="24"/>
          <w:szCs w:val="24"/>
        </w:rPr>
        <w:t xml:space="preserve">периодичности проверок (обхода и осмотра) зданий (строений, сооружений), систем подземных коммуникаций и стоянок </w:t>
      </w: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автомобильного транспорта определяется и утверждается организационно-распорядительным документом организации – правообладателя объекта (территории) или правовым актом исполнительного органа государственной власти или органа местного самоуправления, реализующего функции учредителя организаций, использующих объекты (территории).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2.13. Круглосуточные охранные мероприятия осуществляются с использованием систем видеонаблюдения и передачи тревожных сообщений.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2.14. При осуществлении круглосуточных охранных мероприятий охранник должен знать: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должностную инструкцию;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особенности охраняемого объекта и прилегающей к нему территории, расположение и порядок работы охранно-пожарной и тревожной сигнализации, средств связи, пожаротушения, правила их использования и обслуживания;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общие условия и меры по обеспечению безопасности объекта (территории), его уязвимые места;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порядок взаимодействия с территориальным подразделением УФСБ, территориальным органом МВД России и подразделением вневедомственной охраны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правила внутреннего распорядка организации, а также правила осмотра ручной клади и автотранспорта.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2.15. Охраннику необходимо: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перед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заступлением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на пост осуществлять обход (принимать участие в обходе, проводимом администрацией) объекта (уязвимых мест, участков, зданий, строений, сооружений), о чем делать запись в журнале обхода территории;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проверять наличие и исправность оборудования (согласно описи) и отсутствие повреждений на окнах и дверях;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проверять исправность работы средств связи, наличие средств пожаротушения и документации поста. О выявленных недостатках и нарушениях делать соответствующую запись в журнале приема-сдачи дежурства;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осуществлять пропускной режим на объекте (территории) в соответствии с утвержденным Положением; – обеспечивать контроль за складывающейся обстановкой на территории объекта;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выявлять правонарушителей и пресекать их действия в пределах установленной компетенции, в том числе путем подачи сигнала тревоги на пульт централизованной охраны;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проводить обход (осмотр) объекта (территории) согласно установленному графику обходов, но не мене 3 раз в день: перед началом производственного (учебного) процесса и после его окончания, о чем делать соответствующие записи в журнале обхода (осмотра) объекта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– проводить обход (осмотр) уязвимых мест (участков), а также зданий (строений, сооружений), систем подземных коммуникаций и стоянок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78F">
        <w:rPr>
          <w:rFonts w:ascii="Times New Roman" w:hAnsi="Times New Roman" w:cs="Times New Roman"/>
          <w:sz w:val="24"/>
          <w:szCs w:val="24"/>
        </w:rPr>
        <w:t xml:space="preserve">автомобильного транспорта (в случае их наличия) в дневное время не менее 2 раз, а в ночное время не менее 3 раз с фиксацией результатов обхода (осмотра) в специальном журнале, форма которого заблаговременно утверждается организационно-распорядительным документом или правовым актом.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2.16. Вне зависимости от категории опасности объекта (территории) образования ответственным лицам рекомендуется проводить обход (осмотр) уязвимых мест (участков), а также зданий (строений, сооружений), систем подземных коммуникаций и стоянок автомобильного транспорта в дневное время каждые 3 часа, а в ночное время каждые 2 часа с фиксацией результатов обхода (осмотра) в специальном журнале, форма которого заблаговременно утверждается организационно-распорядительным документом или правовым актом.</w:t>
      </w:r>
    </w:p>
    <w:p w:rsidR="0002478F" w:rsidRP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2478F" w:rsidRPr="0002478F" w:rsidSect="0002478F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DB" w:rsidRDefault="003E02DB" w:rsidP="0002478F">
      <w:pPr>
        <w:spacing w:after="0" w:line="240" w:lineRule="auto"/>
      </w:pPr>
      <w:r>
        <w:separator/>
      </w:r>
    </w:p>
  </w:endnote>
  <w:endnote w:type="continuationSeparator" w:id="0">
    <w:p w:rsidR="003E02DB" w:rsidRDefault="003E02DB" w:rsidP="0002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DB" w:rsidRDefault="003E02DB" w:rsidP="0002478F">
      <w:pPr>
        <w:spacing w:after="0" w:line="240" w:lineRule="auto"/>
      </w:pPr>
      <w:r>
        <w:separator/>
      </w:r>
    </w:p>
  </w:footnote>
  <w:footnote w:type="continuationSeparator" w:id="0">
    <w:p w:rsidR="003E02DB" w:rsidRDefault="003E02DB" w:rsidP="0002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263994"/>
      <w:docPartObj>
        <w:docPartGallery w:val="Page Numbers (Top of Page)"/>
        <w:docPartUnique/>
      </w:docPartObj>
    </w:sdtPr>
    <w:sdtEndPr/>
    <w:sdtContent>
      <w:p w:rsidR="0002478F" w:rsidRDefault="000247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CBF">
          <w:rPr>
            <w:noProof/>
          </w:rPr>
          <w:t>4</w:t>
        </w:r>
        <w:r>
          <w:fldChar w:fldCharType="end"/>
        </w:r>
      </w:p>
    </w:sdtContent>
  </w:sdt>
  <w:p w:rsidR="0002478F" w:rsidRDefault="000247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8F"/>
    <w:rsid w:val="0002478F"/>
    <w:rsid w:val="002E3CBF"/>
    <w:rsid w:val="00304724"/>
    <w:rsid w:val="003E02DB"/>
    <w:rsid w:val="006342D7"/>
    <w:rsid w:val="009A7DB5"/>
    <w:rsid w:val="00AE6DB5"/>
    <w:rsid w:val="00DA7821"/>
    <w:rsid w:val="00E6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22F50-BF13-4D6E-A53D-3E88DE0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78F"/>
  </w:style>
  <w:style w:type="paragraph" w:styleId="a5">
    <w:name w:val="footer"/>
    <w:basedOn w:val="a"/>
    <w:link w:val="a6"/>
    <w:uiPriority w:val="99"/>
    <w:unhideWhenUsed/>
    <w:rsid w:val="0002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Антитеррор_1</dc:creator>
  <cp:keywords/>
  <dc:description/>
  <cp:lastModifiedBy>user</cp:lastModifiedBy>
  <cp:revision>2</cp:revision>
  <dcterms:created xsi:type="dcterms:W3CDTF">2022-06-06T05:57:00Z</dcterms:created>
  <dcterms:modified xsi:type="dcterms:W3CDTF">2022-06-06T05:57:00Z</dcterms:modified>
</cp:coreProperties>
</file>