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28" w:rsidRDefault="00E16B28" w:rsidP="00832F93">
      <w:pPr>
        <w:rPr>
          <w:b/>
          <w:i/>
          <w:iCs/>
          <w:color w:val="auto"/>
          <w:szCs w:val="24"/>
        </w:rPr>
      </w:pPr>
    </w:p>
    <w:p w:rsidR="00E16B28" w:rsidRDefault="00E16B28" w:rsidP="004E69A7">
      <w:pPr>
        <w:jc w:val="center"/>
        <w:rPr>
          <w:b/>
          <w:i/>
          <w:iCs/>
          <w:color w:val="auto"/>
          <w:szCs w:val="24"/>
        </w:rPr>
      </w:pPr>
    </w:p>
    <w:p w:rsidR="00E16B28" w:rsidRDefault="00E16B28" w:rsidP="004E69A7">
      <w:pPr>
        <w:jc w:val="center"/>
        <w:rPr>
          <w:b/>
          <w:i/>
          <w:iCs/>
          <w:color w:val="auto"/>
          <w:szCs w:val="24"/>
        </w:rPr>
      </w:pPr>
    </w:p>
    <w:p w:rsidR="00E16B28" w:rsidRDefault="00E16B28" w:rsidP="004E69A7">
      <w:pPr>
        <w:jc w:val="center"/>
        <w:rPr>
          <w:b/>
          <w:i/>
          <w:iCs/>
          <w:color w:val="auto"/>
          <w:szCs w:val="24"/>
        </w:rPr>
      </w:pPr>
    </w:p>
    <w:p w:rsidR="00FE7F06" w:rsidRDefault="00FE7F06" w:rsidP="004E69A7">
      <w:pPr>
        <w:jc w:val="center"/>
        <w:rPr>
          <w:b/>
          <w:i/>
          <w:iCs/>
          <w:color w:val="auto"/>
          <w:szCs w:val="24"/>
        </w:rPr>
      </w:pPr>
    </w:p>
    <w:p w:rsidR="00FE7F06" w:rsidRDefault="00FE7F06" w:rsidP="004E69A7">
      <w:pPr>
        <w:jc w:val="center"/>
        <w:rPr>
          <w:b/>
          <w:i/>
          <w:iCs/>
          <w:color w:val="auto"/>
          <w:szCs w:val="24"/>
        </w:rPr>
      </w:pPr>
    </w:p>
    <w:p w:rsidR="00FE7F06" w:rsidRDefault="00FE7F06" w:rsidP="004E69A7">
      <w:pPr>
        <w:jc w:val="center"/>
        <w:rPr>
          <w:b/>
          <w:i/>
          <w:iCs/>
          <w:color w:val="auto"/>
          <w:szCs w:val="24"/>
        </w:rPr>
      </w:pPr>
    </w:p>
    <w:p w:rsidR="00FE7F06" w:rsidRDefault="00FE7F06" w:rsidP="004E69A7">
      <w:pPr>
        <w:jc w:val="center"/>
        <w:rPr>
          <w:b/>
          <w:i/>
          <w:iCs/>
          <w:color w:val="auto"/>
          <w:szCs w:val="24"/>
        </w:rPr>
      </w:pPr>
    </w:p>
    <w:p w:rsidR="00FE7F06" w:rsidRDefault="00FE7F06" w:rsidP="004E69A7">
      <w:pPr>
        <w:jc w:val="center"/>
        <w:rPr>
          <w:b/>
          <w:i/>
          <w:iCs/>
          <w:color w:val="auto"/>
          <w:szCs w:val="24"/>
        </w:rPr>
      </w:pPr>
    </w:p>
    <w:p w:rsidR="00FE7F06" w:rsidRDefault="00FE7F06" w:rsidP="004E69A7">
      <w:pPr>
        <w:jc w:val="center"/>
        <w:rPr>
          <w:b/>
          <w:i/>
          <w:iCs/>
          <w:color w:val="auto"/>
          <w:szCs w:val="24"/>
        </w:rPr>
      </w:pPr>
    </w:p>
    <w:p w:rsidR="00FE7F06" w:rsidRDefault="00FE7F06" w:rsidP="004E69A7">
      <w:pPr>
        <w:jc w:val="center"/>
        <w:rPr>
          <w:b/>
          <w:i/>
          <w:iCs/>
          <w:color w:val="auto"/>
          <w:szCs w:val="24"/>
        </w:rPr>
      </w:pPr>
    </w:p>
    <w:p w:rsidR="00FE7F06" w:rsidRDefault="00FE7F06" w:rsidP="004E69A7">
      <w:pPr>
        <w:jc w:val="center"/>
        <w:rPr>
          <w:b/>
          <w:i/>
          <w:iCs/>
          <w:color w:val="auto"/>
          <w:szCs w:val="24"/>
        </w:rPr>
      </w:pPr>
    </w:p>
    <w:p w:rsidR="00FE7F06" w:rsidRDefault="00FE7F06" w:rsidP="004E69A7">
      <w:pPr>
        <w:jc w:val="center"/>
        <w:rPr>
          <w:b/>
          <w:i/>
          <w:iCs/>
          <w:color w:val="auto"/>
          <w:szCs w:val="24"/>
        </w:rPr>
      </w:pPr>
    </w:p>
    <w:p w:rsidR="00FE7F06" w:rsidRDefault="00FE7F06" w:rsidP="004E69A7">
      <w:pPr>
        <w:jc w:val="center"/>
        <w:rPr>
          <w:b/>
          <w:i/>
          <w:iCs/>
          <w:color w:val="auto"/>
          <w:szCs w:val="24"/>
        </w:rPr>
      </w:pPr>
    </w:p>
    <w:p w:rsidR="00FE7F06" w:rsidRDefault="00FE7F06" w:rsidP="004E69A7">
      <w:pPr>
        <w:jc w:val="center"/>
        <w:rPr>
          <w:b/>
          <w:bCs/>
          <w:i/>
          <w:iCs/>
          <w:sz w:val="48"/>
          <w:szCs w:val="48"/>
        </w:rPr>
      </w:pPr>
    </w:p>
    <w:p w:rsidR="004E69A7" w:rsidRDefault="00FE7F06" w:rsidP="004E69A7">
      <w:pPr>
        <w:jc w:val="center"/>
      </w:pPr>
      <w:r>
        <w:rPr>
          <w:b/>
          <w:bCs/>
          <w:i/>
          <w:iCs/>
          <w:sz w:val="48"/>
          <w:szCs w:val="48"/>
        </w:rPr>
        <w:t>П</w:t>
      </w:r>
      <w:r w:rsidR="004E69A7">
        <w:rPr>
          <w:b/>
          <w:bCs/>
          <w:i/>
          <w:iCs/>
          <w:sz w:val="48"/>
          <w:szCs w:val="48"/>
        </w:rPr>
        <w:t>рограмма комплексного развития</w:t>
      </w:r>
    </w:p>
    <w:p w:rsidR="004E69A7" w:rsidRDefault="004E69A7" w:rsidP="004E69A7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коммунальной  инфраструктуры</w:t>
      </w:r>
    </w:p>
    <w:p w:rsidR="004E69A7" w:rsidRDefault="00EB5467" w:rsidP="004E69A7">
      <w:pPr>
        <w:jc w:val="center"/>
        <w:rPr>
          <w:b/>
          <w:bCs/>
          <w:i/>
          <w:iCs/>
          <w:sz w:val="48"/>
          <w:szCs w:val="48"/>
          <w:u w:val="single"/>
        </w:rPr>
      </w:pPr>
      <w:r>
        <w:rPr>
          <w:b/>
          <w:bCs/>
          <w:i/>
          <w:iCs/>
          <w:sz w:val="48"/>
          <w:szCs w:val="48"/>
          <w:u w:val="single"/>
        </w:rPr>
        <w:t xml:space="preserve">Сармановского </w:t>
      </w:r>
      <w:r w:rsidR="004E69A7">
        <w:rPr>
          <w:b/>
          <w:bCs/>
          <w:i/>
          <w:iCs/>
          <w:sz w:val="48"/>
          <w:szCs w:val="48"/>
          <w:u w:val="single"/>
        </w:rPr>
        <w:t xml:space="preserve"> сельского поселения</w:t>
      </w:r>
    </w:p>
    <w:p w:rsidR="004E69A7" w:rsidRDefault="004E69A7" w:rsidP="004E69A7">
      <w:pPr>
        <w:jc w:val="center"/>
        <w:rPr>
          <w:b/>
          <w:bCs/>
          <w:i/>
          <w:iCs/>
          <w:sz w:val="48"/>
          <w:szCs w:val="48"/>
          <w:u w:val="single"/>
        </w:rPr>
      </w:pPr>
      <w:r>
        <w:rPr>
          <w:b/>
          <w:bCs/>
          <w:i/>
          <w:iCs/>
          <w:sz w:val="48"/>
          <w:szCs w:val="48"/>
          <w:u w:val="single"/>
        </w:rPr>
        <w:t>Сармановского  муниципального района РТ</w:t>
      </w:r>
    </w:p>
    <w:p w:rsidR="004E69A7" w:rsidRDefault="004E69A7" w:rsidP="004E69A7">
      <w:pPr>
        <w:ind w:left="-360" w:firstLine="360"/>
        <w:jc w:val="center"/>
        <w:rPr>
          <w:b/>
          <w:bCs/>
          <w:smallCaps/>
          <w:sz w:val="36"/>
          <w:szCs w:val="36"/>
        </w:rPr>
      </w:pPr>
      <w:r>
        <w:rPr>
          <w:b/>
          <w:bCs/>
          <w:smallCaps/>
          <w:sz w:val="48"/>
          <w:szCs w:val="48"/>
        </w:rPr>
        <w:t>до 2025 года</w:t>
      </w: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</w:pPr>
    </w:p>
    <w:p w:rsidR="004E69A7" w:rsidRDefault="004E69A7" w:rsidP="004E69A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с. </w:t>
      </w:r>
      <w:r w:rsidR="00EB5467">
        <w:rPr>
          <w:sz w:val="40"/>
          <w:szCs w:val="40"/>
        </w:rPr>
        <w:t>Сарманово</w:t>
      </w:r>
    </w:p>
    <w:p w:rsidR="004E69A7" w:rsidRDefault="004E69A7" w:rsidP="004E69A7">
      <w:pPr>
        <w:rPr>
          <w:sz w:val="28"/>
        </w:rPr>
      </w:pPr>
    </w:p>
    <w:p w:rsidR="004E69A7" w:rsidRDefault="004E69A7" w:rsidP="004E69A7">
      <w:pPr>
        <w:ind w:left="5940"/>
        <w:jc w:val="right"/>
        <w:rPr>
          <w:sz w:val="28"/>
        </w:rPr>
      </w:pPr>
    </w:p>
    <w:p w:rsidR="004E69A7" w:rsidRDefault="004E69A7" w:rsidP="004E69A7">
      <w:pPr>
        <w:ind w:left="5940"/>
        <w:jc w:val="right"/>
        <w:rPr>
          <w:sz w:val="28"/>
        </w:rPr>
      </w:pPr>
    </w:p>
    <w:p w:rsidR="004E69A7" w:rsidRDefault="004E69A7" w:rsidP="004E69A7">
      <w:pPr>
        <w:ind w:left="5940"/>
        <w:jc w:val="right"/>
        <w:rPr>
          <w:sz w:val="28"/>
        </w:rPr>
      </w:pPr>
    </w:p>
    <w:p w:rsidR="004E69A7" w:rsidRDefault="004E69A7" w:rsidP="004E69A7">
      <w:pPr>
        <w:ind w:left="5940"/>
        <w:jc w:val="right"/>
        <w:rPr>
          <w:sz w:val="28"/>
        </w:rPr>
      </w:pPr>
    </w:p>
    <w:p w:rsidR="004E69A7" w:rsidRDefault="004E69A7" w:rsidP="004E69A7">
      <w:pPr>
        <w:ind w:left="5940"/>
        <w:jc w:val="right"/>
        <w:rPr>
          <w:sz w:val="28"/>
        </w:rPr>
      </w:pPr>
    </w:p>
    <w:p w:rsidR="00EB5467" w:rsidRDefault="00EB5467" w:rsidP="004E69A7">
      <w:pPr>
        <w:ind w:left="5940"/>
        <w:jc w:val="right"/>
        <w:rPr>
          <w:sz w:val="28"/>
        </w:rPr>
      </w:pPr>
    </w:p>
    <w:p w:rsidR="00EB5467" w:rsidRDefault="00EB5467" w:rsidP="004E69A7">
      <w:pPr>
        <w:ind w:left="5940"/>
        <w:jc w:val="right"/>
        <w:rPr>
          <w:sz w:val="28"/>
        </w:rPr>
      </w:pPr>
    </w:p>
    <w:p w:rsidR="00EB5467" w:rsidRPr="00EB5467" w:rsidRDefault="004E69A7" w:rsidP="00EB5467">
      <w:pPr>
        <w:ind w:left="5940"/>
        <w:rPr>
          <w:szCs w:val="24"/>
        </w:rPr>
      </w:pPr>
      <w:r w:rsidRPr="00EB5467">
        <w:rPr>
          <w:szCs w:val="24"/>
        </w:rPr>
        <w:t xml:space="preserve">Утверждена </w:t>
      </w:r>
      <w:r w:rsidR="00EB5467" w:rsidRPr="00EB5467">
        <w:rPr>
          <w:szCs w:val="24"/>
          <w:lang w:val="tt-RU"/>
        </w:rPr>
        <w:t>решением</w:t>
      </w:r>
      <w:r w:rsidRPr="00EB5467">
        <w:rPr>
          <w:szCs w:val="24"/>
        </w:rPr>
        <w:t xml:space="preserve"> </w:t>
      </w:r>
      <w:r w:rsidR="00EB5467" w:rsidRPr="00EB5467">
        <w:rPr>
          <w:szCs w:val="24"/>
        </w:rPr>
        <w:t xml:space="preserve">Совета </w:t>
      </w:r>
    </w:p>
    <w:p w:rsidR="004E69A7" w:rsidRPr="00EB5467" w:rsidRDefault="00EB5467" w:rsidP="00EB5467">
      <w:pPr>
        <w:ind w:left="5940"/>
        <w:rPr>
          <w:szCs w:val="24"/>
        </w:rPr>
      </w:pPr>
      <w:r w:rsidRPr="00EB5467">
        <w:rPr>
          <w:szCs w:val="24"/>
        </w:rPr>
        <w:t xml:space="preserve">   Сармановского </w:t>
      </w:r>
      <w:r w:rsidR="004E69A7" w:rsidRPr="00EB5467">
        <w:rPr>
          <w:szCs w:val="24"/>
        </w:rPr>
        <w:t xml:space="preserve"> сельского</w:t>
      </w:r>
      <w:r w:rsidRPr="00EB5467">
        <w:rPr>
          <w:szCs w:val="24"/>
        </w:rPr>
        <w:t xml:space="preserve">    поселения _____ 2015</w:t>
      </w:r>
      <w:r w:rsidR="004E69A7" w:rsidRPr="00EB5467">
        <w:rPr>
          <w:szCs w:val="24"/>
        </w:rPr>
        <w:t xml:space="preserve"> г. № </w:t>
      </w:r>
      <w:r w:rsidRPr="00EB5467">
        <w:rPr>
          <w:szCs w:val="24"/>
        </w:rPr>
        <w:t>__</w:t>
      </w:r>
      <w:r w:rsidR="004E69A7" w:rsidRPr="00EB5467">
        <w:rPr>
          <w:szCs w:val="24"/>
        </w:rPr>
        <w:t xml:space="preserve">   </w:t>
      </w:r>
    </w:p>
    <w:p w:rsidR="004E69A7" w:rsidRDefault="004E69A7" w:rsidP="004E69A7">
      <w:pPr>
        <w:jc w:val="right"/>
        <w:rPr>
          <w:sz w:val="16"/>
          <w:szCs w:val="16"/>
        </w:rPr>
      </w:pPr>
    </w:p>
    <w:p w:rsidR="004E69A7" w:rsidRDefault="004E69A7" w:rsidP="004E69A7">
      <w:pPr>
        <w:jc w:val="center"/>
        <w:rPr>
          <w:sz w:val="28"/>
        </w:rPr>
      </w:pPr>
      <w:r>
        <w:rPr>
          <w:sz w:val="28"/>
        </w:rPr>
        <w:t>ПАСПОРТ ПРОГРАММЫ</w:t>
      </w:r>
    </w:p>
    <w:p w:rsidR="004E69A7" w:rsidRDefault="004E69A7" w:rsidP="004E69A7">
      <w:pPr>
        <w:jc w:val="center"/>
        <w:rPr>
          <w:sz w:val="28"/>
        </w:rPr>
      </w:pPr>
    </w:p>
    <w:tbl>
      <w:tblPr>
        <w:tblW w:w="9930" w:type="dxa"/>
        <w:jc w:val="center"/>
        <w:tblInd w:w="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1"/>
        <w:gridCol w:w="7079"/>
      </w:tblGrid>
      <w:tr w:rsidR="004E69A7" w:rsidTr="004E69A7">
        <w:trPr>
          <w:trHeight w:val="604"/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af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 w:rsidP="00EB5467">
            <w:pPr>
              <w:rPr>
                <w:bCs/>
                <w:smallCaps/>
                <w:sz w:val="28"/>
              </w:rPr>
            </w:pPr>
            <w:r>
              <w:rPr>
                <w:bCs/>
                <w:smallCaps/>
                <w:sz w:val="28"/>
              </w:rPr>
              <w:t>П</w:t>
            </w:r>
            <w:r>
              <w:rPr>
                <w:bCs/>
                <w:iCs/>
                <w:sz w:val="28"/>
              </w:rPr>
              <w:t xml:space="preserve">рограмма комплексного развития коммунальной инфраструктуры  </w:t>
            </w:r>
            <w:r w:rsidR="00EB5467">
              <w:rPr>
                <w:bCs/>
                <w:iCs/>
                <w:sz w:val="28"/>
              </w:rPr>
              <w:t xml:space="preserve">Сармановского </w:t>
            </w:r>
            <w:r>
              <w:rPr>
                <w:bCs/>
                <w:iCs/>
                <w:sz w:val="28"/>
              </w:rPr>
              <w:t xml:space="preserve"> сельского поселения Сармановского муниципального района РТ</w:t>
            </w:r>
            <w:r>
              <w:rPr>
                <w:bCs/>
                <w:smallCaps/>
                <w:sz w:val="28"/>
              </w:rPr>
              <w:t xml:space="preserve"> </w:t>
            </w:r>
            <w:r>
              <w:rPr>
                <w:sz w:val="28"/>
              </w:rPr>
              <w:t>до 2025 года</w:t>
            </w:r>
          </w:p>
        </w:tc>
      </w:tr>
      <w:tr w:rsidR="004E69A7" w:rsidTr="004E69A7">
        <w:trPr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af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EB5467" w:rsidP="00C70AEC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Совета</w:t>
            </w:r>
            <w:r w:rsidR="00C70AEC">
              <w:rPr>
                <w:sz w:val="28"/>
                <w:szCs w:val="28"/>
              </w:rPr>
              <w:t xml:space="preserve"> Сармановского </w:t>
            </w:r>
            <w:r w:rsidR="004E69A7">
              <w:rPr>
                <w:sz w:val="28"/>
                <w:szCs w:val="28"/>
              </w:rPr>
              <w:t xml:space="preserve">сельского поселения о решении задач обеспечения населения </w:t>
            </w:r>
            <w:r w:rsidR="00C70AEC">
              <w:rPr>
                <w:sz w:val="28"/>
                <w:szCs w:val="28"/>
              </w:rPr>
              <w:t>Сармановского</w:t>
            </w:r>
            <w:r w:rsidR="004E69A7">
              <w:rPr>
                <w:sz w:val="28"/>
                <w:szCs w:val="28"/>
              </w:rPr>
              <w:t xml:space="preserve"> сельского поселения качественными услугами </w:t>
            </w:r>
            <w:r w:rsidR="004E69A7">
              <w:rPr>
                <w:bCs/>
                <w:iCs/>
                <w:sz w:val="28"/>
              </w:rPr>
              <w:t>коммунальных</w:t>
            </w:r>
            <w:r w:rsidR="004E69A7">
              <w:rPr>
                <w:sz w:val="28"/>
                <w:szCs w:val="28"/>
              </w:rPr>
              <w:t xml:space="preserve"> сетей и  питьевой водой нормативного качества в достаточном количестве, улучшения на этой основе состояния здоровья населения и оздоровления социально-экономической ситуации. </w:t>
            </w:r>
          </w:p>
        </w:tc>
      </w:tr>
      <w:tr w:rsidR="004E69A7" w:rsidTr="004E69A7">
        <w:trPr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af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разработ-чики программы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C70AEC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E69A7">
              <w:rPr>
                <w:sz w:val="28"/>
                <w:szCs w:val="28"/>
              </w:rPr>
              <w:t>сполнительный комитет</w:t>
            </w:r>
            <w:r>
              <w:rPr>
                <w:sz w:val="28"/>
                <w:szCs w:val="28"/>
              </w:rPr>
              <w:t xml:space="preserve"> Сармановского сельского поселения</w:t>
            </w:r>
          </w:p>
        </w:tc>
      </w:tr>
      <w:tr w:rsidR="004E69A7" w:rsidTr="00C70AEC">
        <w:trPr>
          <w:trHeight w:val="750"/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af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C70AEC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 Сармановского сельского поселения</w:t>
            </w:r>
          </w:p>
        </w:tc>
      </w:tr>
      <w:tr w:rsidR="004E69A7" w:rsidTr="004E69A7">
        <w:trPr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af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C70AEC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 Сармановского сельского поселения</w:t>
            </w:r>
            <w:r w:rsidR="004E69A7">
              <w:rPr>
                <w:sz w:val="28"/>
                <w:szCs w:val="28"/>
              </w:rPr>
              <w:t>, организации коммунального комплекса района, иные организации</w:t>
            </w:r>
          </w:p>
        </w:tc>
      </w:tr>
      <w:tr w:rsidR="004E69A7" w:rsidTr="004E69A7">
        <w:trPr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af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 w:rsidP="00C70AEC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населения сельского поселения качественными услугами </w:t>
            </w:r>
            <w:r>
              <w:rPr>
                <w:bCs/>
                <w:iCs/>
                <w:sz w:val="28"/>
              </w:rPr>
              <w:t>коммунальных</w:t>
            </w:r>
            <w:r>
              <w:rPr>
                <w:sz w:val="28"/>
                <w:szCs w:val="28"/>
              </w:rPr>
              <w:t xml:space="preserve"> сетей и питьевой водой нормативного качества в достаточном количестве; улучшение на этой основе состояния здоровья населения; оздоровление социально-экологической обстановки на территории </w:t>
            </w:r>
            <w:r w:rsidR="00C70AEC">
              <w:rPr>
                <w:sz w:val="28"/>
                <w:szCs w:val="28"/>
              </w:rPr>
              <w:t>Сармановского</w:t>
            </w:r>
            <w:r>
              <w:rPr>
                <w:sz w:val="28"/>
                <w:szCs w:val="28"/>
              </w:rPr>
              <w:t xml:space="preserve"> сельского поселения.</w:t>
            </w:r>
          </w:p>
        </w:tc>
      </w:tr>
      <w:tr w:rsidR="004E69A7" w:rsidTr="004E69A7">
        <w:trPr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af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- объединение финансовых, материально-технических ресурсов, производственного потенциала для достижения целей настоящей программы;</w:t>
            </w:r>
            <w:r>
              <w:rPr>
                <w:color w:val="auto"/>
                <w:sz w:val="28"/>
              </w:rPr>
              <w:br/>
              <w:t> - проведение общестроительных работ на объектах централизованного водоснабжения для обеспечения соответствия показателей качества воды требованиям санитарных норм;</w:t>
            </w:r>
            <w:r>
              <w:rPr>
                <w:color w:val="auto"/>
                <w:sz w:val="28"/>
              </w:rPr>
              <w:br/>
              <w:t> - проведение общестроительных работ на объектах водоотведения;</w:t>
            </w:r>
            <w:r>
              <w:rPr>
                <w:color w:val="auto"/>
                <w:sz w:val="28"/>
              </w:rPr>
              <w:br/>
              <w:t> - проведение мероприятий, направленных на экономное расходование воды;</w:t>
            </w:r>
            <w:r>
              <w:rPr>
                <w:color w:val="auto"/>
                <w:sz w:val="28"/>
              </w:rPr>
              <w:br/>
              <w:t xml:space="preserve"> - продолжение работы по внедрению технологий водоподготовки и обеззараживания на автономных источниках водоснабжения в населенных пунктах </w:t>
            </w:r>
            <w:r>
              <w:rPr>
                <w:color w:val="auto"/>
                <w:sz w:val="28"/>
              </w:rPr>
              <w:br/>
              <w:t xml:space="preserve"> - разведка месторождений пресных вод и обустройство </w:t>
            </w:r>
            <w:r>
              <w:rPr>
                <w:color w:val="auto"/>
                <w:sz w:val="28"/>
              </w:rPr>
              <w:lastRenderedPageBreak/>
              <w:t>скважин в населенных пунктах</w:t>
            </w:r>
          </w:p>
          <w:p w:rsidR="004E69A7" w:rsidRDefault="004E69A7">
            <w:pPr>
              <w:rPr>
                <w:sz w:val="28"/>
              </w:rPr>
            </w:pPr>
            <w:r>
              <w:rPr>
                <w:color w:val="auto"/>
                <w:sz w:val="28"/>
              </w:rPr>
              <w:t> - реконструкция водопроводных сетей и систем водоснабжения.</w:t>
            </w:r>
          </w:p>
        </w:tc>
      </w:tr>
      <w:tr w:rsidR="004E69A7" w:rsidTr="004E69A7">
        <w:trPr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af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A7" w:rsidRDefault="004E69A7">
            <w:pPr>
              <w:rPr>
                <w:color w:val="auto"/>
                <w:sz w:val="28"/>
              </w:rPr>
            </w:pPr>
            <w:r>
              <w:rPr>
                <w:bCs/>
                <w:smallCaps/>
                <w:color w:val="auto"/>
                <w:sz w:val="28"/>
              </w:rPr>
              <w:t xml:space="preserve">2015 – 2025 </w:t>
            </w:r>
            <w:r>
              <w:rPr>
                <w:color w:val="auto"/>
                <w:sz w:val="28"/>
              </w:rPr>
              <w:t>г.г.</w:t>
            </w:r>
          </w:p>
          <w:p w:rsidR="004E69A7" w:rsidRDefault="004E69A7">
            <w:pPr>
              <w:rPr>
                <w:color w:val="auto"/>
                <w:sz w:val="28"/>
              </w:rPr>
            </w:pPr>
          </w:p>
        </w:tc>
      </w:tr>
      <w:tr w:rsidR="004E69A7" w:rsidTr="004E69A7">
        <w:trPr>
          <w:trHeight w:val="780"/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af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потребности в финансировании программы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разработанной программе</w:t>
            </w:r>
          </w:p>
        </w:tc>
      </w:tr>
      <w:tr w:rsidR="004E69A7" w:rsidTr="004E69A7">
        <w:trPr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af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контроля за исполнением программы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A7" w:rsidRDefault="004E69A7">
            <w:pPr>
              <w:pStyle w:val="af0"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</w:rPr>
              <w:t>Согласно разработанной программе</w:t>
            </w:r>
          </w:p>
          <w:p w:rsidR="004E69A7" w:rsidRDefault="004E69A7">
            <w:pPr>
              <w:pStyle w:val="af0"/>
              <w:rPr>
                <w:color w:val="000000"/>
                <w:sz w:val="28"/>
                <w:szCs w:val="28"/>
                <w:highlight w:val="red"/>
              </w:rPr>
            </w:pPr>
          </w:p>
        </w:tc>
      </w:tr>
      <w:tr w:rsidR="004E69A7" w:rsidTr="004E69A7">
        <w:trPr>
          <w:jc w:val="center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af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af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программы должна обеспечить достижение следующих показателей:</w:t>
            </w:r>
          </w:p>
          <w:p w:rsidR="004E69A7" w:rsidRDefault="004E69A7">
            <w:pPr>
              <w:pStyle w:val="af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объемов жилищного строительства до </w:t>
            </w:r>
            <w:r>
              <w:rPr>
                <w:bCs/>
                <w:sz w:val="28"/>
                <w:szCs w:val="28"/>
              </w:rPr>
              <w:t xml:space="preserve">0,5 </w:t>
            </w:r>
            <w:r>
              <w:rPr>
                <w:sz w:val="28"/>
                <w:szCs w:val="28"/>
              </w:rPr>
              <w:t>тыс. кв.м. жилья ежегодно;</w:t>
            </w:r>
          </w:p>
          <w:p w:rsidR="004E69A7" w:rsidRDefault="004E69A7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доведение объема водопотребления населением с 105 до 140 литров/чел. в сутки</w:t>
            </w:r>
          </w:p>
        </w:tc>
      </w:tr>
    </w:tbl>
    <w:p w:rsidR="004E69A7" w:rsidRDefault="004E69A7" w:rsidP="004E69A7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sz w:val="28"/>
        </w:rPr>
        <w:br w:type="page"/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Основные понятия, используемые в настоящей программе</w:t>
      </w:r>
    </w:p>
    <w:p w:rsidR="004E69A7" w:rsidRDefault="004E69A7" w:rsidP="004E69A7">
      <w:pPr>
        <w:pStyle w:val="ConsNormal"/>
        <w:ind w:right="0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E69A7" w:rsidRDefault="004E69A7" w:rsidP="004E69A7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настоящей программе используются следующие основные понятия:</w:t>
      </w:r>
    </w:p>
    <w:p w:rsidR="004E69A7" w:rsidRDefault="004E69A7" w:rsidP="004E69A7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организация коммунального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- юридическое лицо независимо от его организационно-правовой формы, осуществляющее эксплуатацию инженерной инфраструктуры, используемой (используемых) для производства товаров (оказания услуг) в целях обеспечения тепло-, водоснабжения, водоотведения и очистки сточных вод, и (или) осуществляющее эксплуатацию объектов, используемых для утилизации (захоронения) твердых бытовых отходов;</w:t>
      </w:r>
    </w:p>
    <w:p w:rsidR="004E69A7" w:rsidRDefault="004E69A7" w:rsidP="004E69A7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инженерная инфраструктура</w:t>
      </w:r>
      <w:r>
        <w:rPr>
          <w:rFonts w:ascii="Times New Roman" w:hAnsi="Times New Roman" w:cs="Times New Roman"/>
          <w:sz w:val="28"/>
          <w:szCs w:val="28"/>
        </w:rPr>
        <w:t xml:space="preserve"> - совокупность производственных и имущественных объектов, в том числе трубопроводов, линий электропередачи и иных объектов, используемых в сфере тепло-, водоснабжения, водоотведения и очистки сточных вод, расположенных (полностью или частично) в границах территорий муниципальных образований и предназначенных для нужд потребителей этих муниципальных образований;</w:t>
      </w:r>
    </w:p>
    <w:p w:rsidR="004E69A7" w:rsidRDefault="004E69A7" w:rsidP="004E69A7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объекты, используемые для утилизации (захоронения) твердых бытовых отходов</w:t>
      </w:r>
      <w:r>
        <w:rPr>
          <w:rFonts w:ascii="Times New Roman" w:hAnsi="Times New Roman" w:cs="Times New Roman"/>
          <w:sz w:val="28"/>
          <w:szCs w:val="28"/>
        </w:rPr>
        <w:t>, - объекты, непосредственно используемые для утилизации (захоронения) твердых бытовых отходов;</w:t>
      </w:r>
    </w:p>
    <w:p w:rsidR="004E69A7" w:rsidRDefault="004E69A7" w:rsidP="004E69A7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производственная программа организации коммунального комплекс</w:t>
      </w:r>
      <w:r>
        <w:rPr>
          <w:rFonts w:ascii="Times New Roman" w:hAnsi="Times New Roman" w:cs="Times New Roman"/>
          <w:sz w:val="28"/>
          <w:szCs w:val="28"/>
        </w:rPr>
        <w:t>а - программа деятельности указанной организации по обеспечению производства ею товаров (оказания услуг) в сфере тепло-, водоснабжения, водоотведения и очистки сточных вод, утилизации (захоронения) твердых бытовых отходов, которая включает мероприятия по реконструкции эксплуатируемой этой организацией инженерной инфраструктуры и (или) объектов, используемых для утилизации (захоронения) твердых бытовых отходов (далее также - производственная программа);</w:t>
      </w:r>
    </w:p>
    <w:p w:rsidR="004E69A7" w:rsidRDefault="004E69A7" w:rsidP="004E69A7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программа комплексного развития коммунальной инфраструктуры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- программа строительства и модернизации коммунальной инфраструктуры и объектов, используемых для утилизации (захоронения) твердых бытовых отходов, которая обеспечивает развитие этих систем и объектов в соответствии с потребностями жилищного и промышленного строительства, повышение качества производимых для потребителей товаров (оказываемых услуг), улучшение экологической ситуации на территории муниципального образования (далее - программа комплексного развития инженерной инфраструктуры);</w:t>
      </w:r>
    </w:p>
    <w:p w:rsidR="004E69A7" w:rsidRDefault="004E69A7" w:rsidP="004E69A7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инвестиционная программа организации коммунального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по развитию коммунальной инфраструктуры - определяемая органами местного самоуправления для организации коммунального комплекса программа финансирования строительства и (или) модернизации коммунальной инфраструктуры и объектов, используемых для утилизации (захоронения) бытовых отходов, в целях реализации программы комплексного развития систем коммунальной инфраструктуры (далее также - инвестиционная программа);</w:t>
      </w:r>
    </w:p>
    <w:p w:rsidR="004E69A7" w:rsidRDefault="004E69A7" w:rsidP="004E69A7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тарифы на товары и услуги организаций коммунального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- ценовые ставки, по которым осуществляются расчеты с организациями коммунального комплекса за производимые ими товары (оказываемые услуги) и которые включаются в цену (тариф) для потребителей, без учета надбавок к тарифам на товары и услуги организаций коммунального комплекса;</w:t>
      </w:r>
    </w:p>
    <w:p w:rsidR="004E69A7" w:rsidRDefault="004E69A7" w:rsidP="004E69A7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8)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цены (тарифы) для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- ценовые ставки, которые включают тарифы на товары и услуги организаций коммунального комплекса, обеспечивающих производство товаров (оказание услуг) в целях обеспечения водоснабжения, водоотведения и очистки сточных вод, утилизации (захоронения) твердых бытовых отходов, без учета надбавок к ценам (тарифам) для потребителей;</w:t>
      </w:r>
    </w:p>
    <w:p w:rsidR="004E69A7" w:rsidRDefault="004E69A7" w:rsidP="004E69A7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тариф на подключение к </w:t>
      </w:r>
      <w:r>
        <w:rPr>
          <w:rFonts w:ascii="Times New Roman" w:hAnsi="Times New Roman" w:cs="Times New Roman"/>
          <w:b/>
          <w:sz w:val="28"/>
          <w:szCs w:val="28"/>
        </w:rPr>
        <w:t>коммунальной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инфраструктуре</w:t>
      </w:r>
      <w:r>
        <w:rPr>
          <w:rFonts w:ascii="Times New Roman" w:hAnsi="Times New Roman" w:cs="Times New Roman"/>
          <w:sz w:val="28"/>
          <w:szCs w:val="28"/>
        </w:rPr>
        <w:t xml:space="preserve"> вновь создаваемых (реконструируемых)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объектов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(зданий, строений, сооружений, иных объектов) - ценовая ставка, формирующая плату за подключение к сетям инженерно-технического обеспечения указанных объектов недвижимости (далее - тариф на подключение к системе коммунальной инфраструктуры);</w:t>
      </w:r>
    </w:p>
    <w:p w:rsidR="004E69A7" w:rsidRDefault="004E69A7" w:rsidP="004E69A7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тариф организации коммунального комплекса на подключение к </w:t>
      </w:r>
      <w:r>
        <w:rPr>
          <w:rFonts w:ascii="Times New Roman" w:hAnsi="Times New Roman" w:cs="Times New Roman"/>
          <w:b/>
          <w:sz w:val="28"/>
          <w:szCs w:val="28"/>
        </w:rPr>
        <w:t>коммунальной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инфраструктуре</w:t>
      </w:r>
      <w:r>
        <w:rPr>
          <w:rFonts w:ascii="Times New Roman" w:hAnsi="Times New Roman" w:cs="Times New Roman"/>
          <w:sz w:val="28"/>
          <w:szCs w:val="28"/>
        </w:rPr>
        <w:t xml:space="preserve"> - ценовая ставка, которая устанавливается для организации коммунального комплекса и используется для финансирования инвестиционной программы организации коммунального комплекса (далее также - тариф организации коммунального комплекса на подключение);</w:t>
      </w:r>
    </w:p>
    <w:p w:rsidR="004E69A7" w:rsidRDefault="004E69A7" w:rsidP="004E69A7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плата за подключение к сетям инженерно-технического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- плата, которую вносят лица, осуществляющие строительство здания, строения, сооружения, иного объекта, а также плата, которую вносят лица, осуществляющие реконструкцию здания, строения, сооружения, иного объекта, в случае, если данная реконструкция влечет за собой увеличение потребляемой нагрузки реконструируемого здания, строения, сооружения, иного объекта (далее также - плата за подключение);</w:t>
      </w:r>
    </w:p>
    <w:p w:rsidR="004E69A7" w:rsidRDefault="004E69A7" w:rsidP="004E69A7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надбавка к цене (тарифу) для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- ценовая ставка, которая учитывается при расчетах потребителей с организациями коммунального комплекса, устанавливается в целях финансирования инвестиционных программ организаций коммунального комплекса и общий размер которой соответствует сумме надбавок к тарифам на товары и услуги организаций коммунального комплекса, реализующих инвестиционные программы по развитию коммунальной инфраструктуры (далее также - надбавка  к цене (тарифу) для потребителей);</w:t>
      </w:r>
    </w:p>
    <w:p w:rsidR="004E69A7" w:rsidRDefault="004E69A7" w:rsidP="004E69A7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надбавка к тарифам на товары и услуги организации коммунального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- ценовая ставка, которая устанавливается для организации коммунального комплекса на основе надбавки к цене (тарифу) для потребителей, учитывается при расчетах с указанной организацией за производимые ею товары (оказываемые услуги) и используется для финансирования инвестиционной программы организации коммунального комплекса;</w:t>
      </w:r>
    </w:p>
    <w:p w:rsidR="004E69A7" w:rsidRDefault="004E69A7" w:rsidP="004E69A7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тарифы и надбавки</w:t>
      </w:r>
      <w:r>
        <w:rPr>
          <w:rFonts w:ascii="Times New Roman" w:hAnsi="Times New Roman" w:cs="Times New Roman"/>
          <w:sz w:val="28"/>
          <w:szCs w:val="28"/>
        </w:rPr>
        <w:t xml:space="preserve"> - тарифы на товары и услуги организаций коммунального комплекса, тарифы на подключение к инженерной инфраструктуре, тарифы организаций коммунального комплекса на подключение, а также надбавки к тарифам на товары и услуги организаций коммунального комплекса и надбавки к ценам (тарифам) для потребителей, подлежащие регулированию в соответствии с Федеральным законом «Об основах регулирования тарифов организаций коммунального комплекса» от 30.12.2004 г. № 210-ФЗ (в редакции Федерального закона от 26.12.2005 г.    № 184-ФЗ) и правилами, утверждаемыми Правительством Российской Федерации;</w:t>
      </w:r>
    </w:p>
    <w:p w:rsidR="004E69A7" w:rsidRDefault="004E69A7" w:rsidP="004E69A7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15)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мониторинг выполнения производственной программы и инвестиционной программы организации коммунального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- периодический сбор и анализ информации о выполнении производственной программы и инвестиционной программы организации коммунального комплекса, а также информации о состоянии и развитии коммунальной инфраструктуры и объектов, используемых для утилизации (захоронения) твердых бытовых отходов;</w:t>
      </w:r>
    </w:p>
    <w:p w:rsidR="004E69A7" w:rsidRDefault="004E69A7" w:rsidP="004E69A7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доступность для потребителей товаров и услуг организаций коммунального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- доступность приобретения и оплаты потребителями соответствующих товаров и услуг организаций коммунального комплекса с учетом цен (тарифов) для потребителей и надбавок к ценам (тарифам) для потребителей;</w:t>
      </w:r>
    </w:p>
    <w:p w:rsidR="004E69A7" w:rsidRDefault="004E69A7" w:rsidP="004E69A7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потребители товаров и услуг организаций коммунального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в сфере тепло-, водоснабжения, водоотведения, утилизации (захоронения) твердых бытовых отходов - лица, приобретающие по договору электрическую и тепловую энергию, воду, услуги по водоотведению и утилизации (захоронению) твердых бытовых отходов для собственных хозяйственно-бытовых и (или) производственных нужд (далее - потребители). В жилищном секторе потребителями товаров и услуг указанных организаций в сфере тепло-, водоснабжения, водоотведения, утилизации (захоронения) твердых бытовых отходов являются:</w:t>
      </w:r>
    </w:p>
    <w:p w:rsidR="004E69A7" w:rsidRDefault="004E69A7" w:rsidP="004E69A7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многоквартирных домах - товарищества собственников жилья, управляющие организации, которые приобретают указанные выше товары и услуги для предоставления коммунальных услуг лицам, пользующимся помещениями в данном многоквартирном доме, или непосредственно собственники помещений в многоквартирном доме в случае непосредственного управления многоквартирным домом собственниками помещений;</w:t>
      </w:r>
    </w:p>
    <w:p w:rsidR="004E69A7" w:rsidRDefault="004E69A7" w:rsidP="004E69A7">
      <w:pPr>
        <w:pStyle w:val="ConsNormal"/>
        <w:widowControl w:val="0"/>
        <w:ind w:righ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жилом доме - собственник этого дома или уполномоченное им лицо, предоставляющее коммунальные услуги;</w:t>
      </w:r>
    </w:p>
    <w:p w:rsidR="004E69A7" w:rsidRDefault="004E69A7" w:rsidP="004E69A7">
      <w:pPr>
        <w:widowControl w:val="0"/>
        <w:ind w:firstLine="539"/>
        <w:jc w:val="both"/>
        <w:rPr>
          <w:sz w:val="28"/>
        </w:rPr>
      </w:pPr>
      <w:r>
        <w:rPr>
          <w:sz w:val="28"/>
        </w:rPr>
        <w:t xml:space="preserve">18) </w:t>
      </w:r>
      <w:r>
        <w:rPr>
          <w:b/>
          <w:bCs/>
          <w:iCs/>
          <w:sz w:val="28"/>
        </w:rPr>
        <w:t>финансовые потребности организации коммунального комплекса</w:t>
      </w:r>
      <w:r>
        <w:rPr>
          <w:sz w:val="28"/>
        </w:rPr>
        <w:t xml:space="preserve"> - расчетные значения объема денежных средств от реализации товаров (оказания услуг) организации коммунального комплекса по тарифам и надбавкам, который необходим для выполнения производственной программы и (или) инвестиционной программы организации коммунального комплекса по развитию коммунальной инфраструктуры.</w:t>
      </w:r>
    </w:p>
    <w:p w:rsidR="004E69A7" w:rsidRDefault="004E69A7" w:rsidP="004E69A7">
      <w:pPr>
        <w:widowControl w:val="0"/>
        <w:ind w:firstLine="539"/>
        <w:jc w:val="both"/>
        <w:rPr>
          <w:sz w:val="28"/>
        </w:rPr>
      </w:pPr>
    </w:p>
    <w:p w:rsidR="004E69A7" w:rsidRDefault="004E69A7" w:rsidP="004E69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Краткая характеристика муниципального образования</w:t>
      </w:r>
    </w:p>
    <w:p w:rsidR="004E69A7" w:rsidRDefault="004E69A7" w:rsidP="004E69A7">
      <w:pPr>
        <w:pStyle w:val="21"/>
        <w:ind w:firstLine="567"/>
        <w:rPr>
          <w:sz w:val="28"/>
          <w:szCs w:val="28"/>
        </w:rPr>
      </w:pPr>
    </w:p>
    <w:p w:rsidR="004E69A7" w:rsidRDefault="00C70AEC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Сармановское</w:t>
      </w:r>
      <w:r w:rsidR="004E69A7">
        <w:rPr>
          <w:sz w:val="28"/>
          <w:szCs w:val="28"/>
        </w:rPr>
        <w:t xml:space="preserve"> сельское поселение образовано в соответствии с Законом Республики Татарстан от 31 января 2005 года № 39-ЗРТ «Об установлении границ территорий и статусе муниципального образования «Сармановский муниципальный район» и муниципальных образований в его составе».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r w:rsidR="00C70AEC">
        <w:rPr>
          <w:sz w:val="28"/>
          <w:szCs w:val="28"/>
        </w:rPr>
        <w:t xml:space="preserve">Сармановского </w:t>
      </w:r>
      <w:r>
        <w:rPr>
          <w:sz w:val="28"/>
          <w:szCs w:val="28"/>
        </w:rPr>
        <w:t xml:space="preserve"> сельского поселения в соответствии с этим законом входят: село </w:t>
      </w:r>
      <w:r w:rsidR="00C70AEC">
        <w:rPr>
          <w:sz w:val="28"/>
          <w:szCs w:val="28"/>
        </w:rPr>
        <w:t>Сарманово</w:t>
      </w:r>
      <w:r>
        <w:rPr>
          <w:sz w:val="28"/>
          <w:szCs w:val="28"/>
        </w:rPr>
        <w:t xml:space="preserve"> (административный центр, который расположен в районно</w:t>
      </w:r>
      <w:r w:rsidR="00C70AEC">
        <w:rPr>
          <w:sz w:val="28"/>
          <w:szCs w:val="28"/>
        </w:rPr>
        <w:t>м</w:t>
      </w:r>
      <w:r>
        <w:rPr>
          <w:sz w:val="28"/>
          <w:szCs w:val="28"/>
        </w:rPr>
        <w:t xml:space="preserve"> центр</w:t>
      </w:r>
      <w:r w:rsidR="00C70AEC">
        <w:rPr>
          <w:sz w:val="28"/>
          <w:szCs w:val="28"/>
        </w:rPr>
        <w:t>е</w:t>
      </w:r>
      <w:r>
        <w:rPr>
          <w:sz w:val="28"/>
          <w:szCs w:val="28"/>
        </w:rPr>
        <w:t xml:space="preserve"> с.Сарманово), деревня </w:t>
      </w:r>
      <w:r w:rsidR="00C70AEC">
        <w:rPr>
          <w:sz w:val="28"/>
          <w:szCs w:val="28"/>
        </w:rPr>
        <w:t>Новое Ахметово</w:t>
      </w:r>
      <w:r>
        <w:rPr>
          <w:sz w:val="28"/>
          <w:szCs w:val="28"/>
        </w:rPr>
        <w:t xml:space="preserve">. Поселение расположено на востоке Республики Татарстан, в северной части Сармановского муниципального района. </w:t>
      </w:r>
      <w:r w:rsidR="00C70AEC">
        <w:rPr>
          <w:sz w:val="28"/>
          <w:szCs w:val="28"/>
        </w:rPr>
        <w:t>Сармановское</w:t>
      </w:r>
      <w:r>
        <w:rPr>
          <w:sz w:val="28"/>
          <w:szCs w:val="28"/>
        </w:rPr>
        <w:t xml:space="preserve"> сельское поселение граничит на востоке с </w:t>
      </w:r>
      <w:r w:rsidR="004A3A4D">
        <w:rPr>
          <w:sz w:val="28"/>
          <w:szCs w:val="28"/>
        </w:rPr>
        <w:t>Альметьевским</w:t>
      </w:r>
      <w:r>
        <w:rPr>
          <w:sz w:val="28"/>
          <w:szCs w:val="28"/>
        </w:rPr>
        <w:t xml:space="preserve"> сельским</w:t>
      </w:r>
      <w:r w:rsidR="004A3A4D">
        <w:rPr>
          <w:sz w:val="28"/>
          <w:szCs w:val="28"/>
        </w:rPr>
        <w:t xml:space="preserve"> поселением</w:t>
      </w:r>
      <w:r>
        <w:rPr>
          <w:sz w:val="28"/>
          <w:szCs w:val="28"/>
        </w:rPr>
        <w:t xml:space="preserve">, на западе с </w:t>
      </w:r>
      <w:r w:rsidR="004A3A4D">
        <w:rPr>
          <w:sz w:val="28"/>
          <w:szCs w:val="28"/>
        </w:rPr>
        <w:t xml:space="preserve">Петровско-Заводским, Иляксазовским </w:t>
      </w:r>
      <w:r>
        <w:rPr>
          <w:sz w:val="28"/>
          <w:szCs w:val="28"/>
        </w:rPr>
        <w:t xml:space="preserve">сельскими поселениями, на юге – с </w:t>
      </w:r>
      <w:r w:rsidR="004A3A4D">
        <w:rPr>
          <w:sz w:val="28"/>
          <w:szCs w:val="28"/>
        </w:rPr>
        <w:lastRenderedPageBreak/>
        <w:t xml:space="preserve">Муртыш-Тамаковским </w:t>
      </w:r>
      <w:r>
        <w:rPr>
          <w:sz w:val="28"/>
          <w:szCs w:val="28"/>
        </w:rPr>
        <w:t>сельским поселени</w:t>
      </w:r>
      <w:r w:rsidR="004A3A4D">
        <w:rPr>
          <w:sz w:val="28"/>
          <w:szCs w:val="28"/>
        </w:rPr>
        <w:t>ем</w:t>
      </w:r>
      <w:r>
        <w:rPr>
          <w:sz w:val="28"/>
          <w:szCs w:val="28"/>
        </w:rPr>
        <w:t xml:space="preserve"> Сармановского муниципального района. На севере поселение граничит с </w:t>
      </w:r>
      <w:r w:rsidR="004A3A4D">
        <w:rPr>
          <w:sz w:val="28"/>
          <w:szCs w:val="28"/>
        </w:rPr>
        <w:t>Янурусовским сельским поселением</w:t>
      </w:r>
      <w:r>
        <w:rPr>
          <w:sz w:val="28"/>
          <w:szCs w:val="28"/>
        </w:rPr>
        <w:t xml:space="preserve">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площадь </w:t>
      </w:r>
      <w:r w:rsidR="004A3A4D">
        <w:rPr>
          <w:sz w:val="28"/>
          <w:szCs w:val="28"/>
        </w:rPr>
        <w:t xml:space="preserve">Сармановского </w:t>
      </w:r>
      <w:r>
        <w:rPr>
          <w:sz w:val="28"/>
          <w:szCs w:val="28"/>
        </w:rPr>
        <w:t xml:space="preserve"> сельского поселения составляет </w:t>
      </w:r>
      <w:r w:rsidR="004A3A4D">
        <w:rPr>
          <w:sz w:val="28"/>
          <w:szCs w:val="28"/>
        </w:rPr>
        <w:t>4599</w:t>
      </w:r>
      <w:r>
        <w:rPr>
          <w:sz w:val="28"/>
          <w:szCs w:val="28"/>
        </w:rPr>
        <w:t xml:space="preserve"> га, в т.ч. площадь населенных пунктов </w:t>
      </w:r>
      <w:r w:rsidR="004A3A4D">
        <w:rPr>
          <w:sz w:val="28"/>
          <w:szCs w:val="28"/>
        </w:rPr>
        <w:t>1030 га.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Земли </w:t>
      </w:r>
      <w:r w:rsidR="004A3A4D">
        <w:rPr>
          <w:sz w:val="28"/>
          <w:szCs w:val="28"/>
        </w:rPr>
        <w:t xml:space="preserve">Сармановского </w:t>
      </w:r>
      <w:r>
        <w:rPr>
          <w:sz w:val="28"/>
          <w:szCs w:val="28"/>
        </w:rPr>
        <w:t xml:space="preserve"> сельского поселения плодородны. Климат умеренно влажный. Имеются условия для пчеловодства, животноводства и растениеводства. По территории поселения протекают реки Мензеля и Иганя – памятники природы регионального значения.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</w:t>
      </w:r>
      <w:r w:rsidR="00A029BC">
        <w:rPr>
          <w:sz w:val="28"/>
          <w:szCs w:val="28"/>
        </w:rPr>
        <w:t xml:space="preserve">ии поселения ведут добычу </w:t>
      </w:r>
      <w:r>
        <w:rPr>
          <w:sz w:val="28"/>
          <w:szCs w:val="28"/>
        </w:rPr>
        <w:t xml:space="preserve"> месторождений нефти</w:t>
      </w:r>
      <w:r w:rsidR="00A029BC">
        <w:rPr>
          <w:sz w:val="28"/>
          <w:szCs w:val="28"/>
        </w:rPr>
        <w:t xml:space="preserve"> НГДУ «Джалильнефть»</w:t>
      </w:r>
      <w:r>
        <w:rPr>
          <w:sz w:val="28"/>
          <w:szCs w:val="28"/>
        </w:rPr>
        <w:t xml:space="preserve">. </w:t>
      </w:r>
    </w:p>
    <w:p w:rsidR="00A029BC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поселении имеется две общеобразовательные школы, </w:t>
      </w:r>
      <w:r w:rsidR="00A029BC">
        <w:rPr>
          <w:sz w:val="28"/>
          <w:szCs w:val="28"/>
        </w:rPr>
        <w:t>четыре</w:t>
      </w:r>
      <w:r>
        <w:rPr>
          <w:sz w:val="28"/>
          <w:szCs w:val="28"/>
        </w:rPr>
        <w:t xml:space="preserve"> детских сада, </w:t>
      </w:r>
      <w:r w:rsidR="00A029BC">
        <w:rPr>
          <w:sz w:val="28"/>
          <w:szCs w:val="28"/>
        </w:rPr>
        <w:t xml:space="preserve">районный и </w:t>
      </w:r>
      <w:r>
        <w:rPr>
          <w:sz w:val="28"/>
          <w:szCs w:val="28"/>
        </w:rPr>
        <w:t>сельский дом</w:t>
      </w:r>
      <w:r w:rsidR="00A029BC">
        <w:rPr>
          <w:sz w:val="28"/>
          <w:szCs w:val="28"/>
        </w:rPr>
        <w:t>а</w:t>
      </w:r>
      <w:r>
        <w:rPr>
          <w:sz w:val="28"/>
          <w:szCs w:val="28"/>
        </w:rPr>
        <w:t xml:space="preserve"> культуры,  библиотеки, </w:t>
      </w:r>
      <w:r w:rsidR="00A029BC">
        <w:rPr>
          <w:sz w:val="28"/>
          <w:szCs w:val="28"/>
        </w:rPr>
        <w:t>центральная районная больница и два</w:t>
      </w:r>
      <w:r>
        <w:rPr>
          <w:sz w:val="28"/>
          <w:szCs w:val="28"/>
        </w:rPr>
        <w:t xml:space="preserve"> фельдшерско-акушерских пункта, отделение сбербанка, сельскохозяйственное предприятие ООО «Агрофирма «</w:t>
      </w:r>
      <w:r w:rsidR="00A029BC">
        <w:rPr>
          <w:sz w:val="28"/>
          <w:szCs w:val="28"/>
        </w:rPr>
        <w:t>Сарман</w:t>
      </w:r>
      <w:r>
        <w:rPr>
          <w:sz w:val="28"/>
          <w:szCs w:val="28"/>
        </w:rPr>
        <w:t>»</w:t>
      </w:r>
      <w:r w:rsidR="00A029BC">
        <w:rPr>
          <w:sz w:val="28"/>
          <w:szCs w:val="28"/>
        </w:rPr>
        <w:t>, и множество других предприятий.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поселении имеются зоны для массового отдыха (для проведения Сабантуя).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Транспортная связь </w:t>
      </w:r>
      <w:r w:rsidR="00A029BC">
        <w:rPr>
          <w:sz w:val="28"/>
          <w:szCs w:val="28"/>
        </w:rPr>
        <w:t>Сармановского</w:t>
      </w:r>
      <w:r>
        <w:rPr>
          <w:sz w:val="28"/>
          <w:szCs w:val="28"/>
        </w:rPr>
        <w:t xml:space="preserve"> сельского поселения с другими районами Республики Татарстан, и регионами России в настоящее время осуществляется через региональные и федеральные автомобильные дороги. </w:t>
      </w:r>
    </w:p>
    <w:p w:rsidR="004E69A7" w:rsidRDefault="004E69A7" w:rsidP="004E69A7">
      <w:pPr>
        <w:tabs>
          <w:tab w:val="left" w:pos="1080"/>
          <w:tab w:val="left" w:pos="6325"/>
          <w:tab w:val="left" w:pos="8926"/>
          <w:tab w:val="left" w:pos="9390"/>
        </w:tabs>
        <w:ind w:firstLine="567"/>
        <w:jc w:val="both"/>
        <w:rPr>
          <w:sz w:val="28"/>
        </w:rPr>
      </w:pPr>
      <w:r>
        <w:rPr>
          <w:sz w:val="28"/>
        </w:rPr>
        <w:t xml:space="preserve">Транспортный каркас представлен межрайонной автодорогой Набережные Челны - Сарманово регионального или межмуниципального значения. </w:t>
      </w:r>
    </w:p>
    <w:p w:rsidR="004E69A7" w:rsidRDefault="004E69A7" w:rsidP="004E69A7">
      <w:pPr>
        <w:tabs>
          <w:tab w:val="left" w:pos="1080"/>
          <w:tab w:val="left" w:pos="6325"/>
          <w:tab w:val="left" w:pos="8926"/>
          <w:tab w:val="left" w:pos="9390"/>
        </w:tabs>
        <w:ind w:firstLine="567"/>
        <w:jc w:val="both"/>
        <w:rPr>
          <w:sz w:val="28"/>
        </w:rPr>
      </w:pPr>
    </w:p>
    <w:p w:rsidR="004E69A7" w:rsidRDefault="004E69A7" w:rsidP="004E69A7">
      <w:pPr>
        <w:tabs>
          <w:tab w:val="left" w:pos="1080"/>
          <w:tab w:val="left" w:pos="6325"/>
          <w:tab w:val="left" w:pos="8926"/>
          <w:tab w:val="left" w:pos="9390"/>
        </w:tabs>
        <w:ind w:firstLine="567"/>
        <w:jc w:val="center"/>
        <w:rPr>
          <w:b/>
          <w:sz w:val="28"/>
        </w:rPr>
      </w:pPr>
      <w:r>
        <w:rPr>
          <w:b/>
          <w:sz w:val="28"/>
        </w:rPr>
        <w:t>Роль в системе расселения.</w:t>
      </w:r>
    </w:p>
    <w:p w:rsidR="004E69A7" w:rsidRDefault="004E69A7" w:rsidP="004E69A7">
      <w:pPr>
        <w:tabs>
          <w:tab w:val="left" w:pos="1080"/>
          <w:tab w:val="left" w:pos="6325"/>
          <w:tab w:val="left" w:pos="8926"/>
          <w:tab w:val="left" w:pos="9390"/>
        </w:tabs>
        <w:ind w:firstLine="567"/>
        <w:jc w:val="both"/>
        <w:rPr>
          <w:sz w:val="28"/>
        </w:rPr>
      </w:pP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организация </w:t>
      </w:r>
      <w:r w:rsidR="00A029BC">
        <w:rPr>
          <w:sz w:val="28"/>
          <w:szCs w:val="28"/>
        </w:rPr>
        <w:t xml:space="preserve">Сармановского </w:t>
      </w:r>
      <w:r>
        <w:rPr>
          <w:sz w:val="28"/>
          <w:szCs w:val="28"/>
        </w:rPr>
        <w:t xml:space="preserve"> сельского поселения является частью системы расселения Сармановского муниципального района, которая входит в Набережночелнинскую групповую систему расселения Республики Татарстан.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проведенным анализом потенциала развития систем расселения в Схеме территориального планирования Республики Татарстан Сармановский муниципальный район входит в группу районов со средним показателем потенциала развития системы расселения1.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системообразующим фактором в системе расселения является автомобильная дорога, по которой осуществляется связь населенных пунктов друг с другом и с районным центром с.Сарманово.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Вторым системообразующим фактором является речная сеть, по которой в результате исторического развития начала формироваться система расселения территории поселения, района и всей территории Республики Татарстан.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начало </w:t>
      </w:r>
      <w:r w:rsidRPr="00AF5207">
        <w:rPr>
          <w:color w:val="auto"/>
          <w:sz w:val="28"/>
          <w:szCs w:val="28"/>
        </w:rPr>
        <w:t>2011г</w:t>
      </w:r>
      <w:r>
        <w:rPr>
          <w:sz w:val="28"/>
          <w:szCs w:val="28"/>
        </w:rPr>
        <w:t xml:space="preserve">. средняя плотность </w:t>
      </w:r>
      <w:r w:rsidR="00A029BC">
        <w:rPr>
          <w:sz w:val="28"/>
          <w:szCs w:val="28"/>
        </w:rPr>
        <w:t>Сармановского</w:t>
      </w:r>
      <w:r>
        <w:rPr>
          <w:sz w:val="28"/>
          <w:szCs w:val="28"/>
        </w:rPr>
        <w:t xml:space="preserve"> сельского поселения составила </w:t>
      </w:r>
      <w:r w:rsidR="00AF5207" w:rsidRPr="00AF5207">
        <w:rPr>
          <w:color w:val="auto"/>
          <w:sz w:val="28"/>
          <w:szCs w:val="28"/>
        </w:rPr>
        <w:t>748</w:t>
      </w:r>
      <w:r w:rsidRPr="00AF5207">
        <w:rPr>
          <w:color w:val="auto"/>
          <w:sz w:val="28"/>
          <w:szCs w:val="28"/>
        </w:rPr>
        <w:t>,3</w:t>
      </w:r>
      <w:r w:rsidRPr="00A029B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чел. на 1 кв.км. В соответствии с проведенным анализом в Схеме территориального планирования Сармановского муниципального района </w:t>
      </w:r>
      <w:r w:rsidR="00A029BC">
        <w:rPr>
          <w:sz w:val="28"/>
          <w:szCs w:val="28"/>
        </w:rPr>
        <w:t>Сармановское</w:t>
      </w:r>
      <w:r>
        <w:rPr>
          <w:sz w:val="28"/>
          <w:szCs w:val="28"/>
        </w:rPr>
        <w:t xml:space="preserve"> сельское поселение входит в группу районов со средним показателем плотности населения. </w:t>
      </w:r>
    </w:p>
    <w:p w:rsidR="00A029BC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A029BC">
        <w:rPr>
          <w:sz w:val="28"/>
          <w:szCs w:val="28"/>
        </w:rPr>
        <w:t>Сармановского</w:t>
      </w:r>
      <w:r>
        <w:rPr>
          <w:sz w:val="28"/>
          <w:szCs w:val="28"/>
        </w:rPr>
        <w:t xml:space="preserve"> сельского поселения население, с общей численностью </w:t>
      </w:r>
      <w:r w:rsidR="00A029BC">
        <w:rPr>
          <w:sz w:val="28"/>
          <w:szCs w:val="28"/>
        </w:rPr>
        <w:t>7708</w:t>
      </w:r>
      <w:r>
        <w:rPr>
          <w:sz w:val="28"/>
          <w:szCs w:val="28"/>
        </w:rPr>
        <w:t xml:space="preserve"> человек, проживает на территории </w:t>
      </w:r>
      <w:r w:rsidR="00A029BC">
        <w:rPr>
          <w:sz w:val="28"/>
          <w:szCs w:val="28"/>
        </w:rPr>
        <w:t xml:space="preserve">двух </w:t>
      </w:r>
      <w:r>
        <w:rPr>
          <w:sz w:val="28"/>
          <w:szCs w:val="28"/>
        </w:rPr>
        <w:t xml:space="preserve"> населенных пунктов: с.</w:t>
      </w:r>
      <w:r w:rsidR="00A029BC">
        <w:rPr>
          <w:sz w:val="28"/>
          <w:szCs w:val="28"/>
        </w:rPr>
        <w:t>Сарманово</w:t>
      </w:r>
      <w:r>
        <w:rPr>
          <w:sz w:val="28"/>
          <w:szCs w:val="28"/>
        </w:rPr>
        <w:t xml:space="preserve"> – центр поселения</w:t>
      </w:r>
      <w:r w:rsidR="00A029BC">
        <w:rPr>
          <w:sz w:val="28"/>
          <w:szCs w:val="28"/>
        </w:rPr>
        <w:t xml:space="preserve"> и д.Новое Ахметово.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расселения </w:t>
      </w:r>
      <w:r w:rsidR="00A029BC">
        <w:rPr>
          <w:sz w:val="28"/>
          <w:szCs w:val="28"/>
        </w:rPr>
        <w:t>Сармановского</w:t>
      </w:r>
      <w:r>
        <w:rPr>
          <w:sz w:val="28"/>
          <w:szCs w:val="28"/>
        </w:rPr>
        <w:t xml:space="preserve"> сельского поселения имеет двухранговый характер.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Первый ранг занимает центр поселения с.</w:t>
      </w:r>
      <w:r w:rsidR="00A029BC">
        <w:rPr>
          <w:sz w:val="28"/>
          <w:szCs w:val="28"/>
        </w:rPr>
        <w:t xml:space="preserve">Сарманово </w:t>
      </w:r>
      <w:r>
        <w:rPr>
          <w:sz w:val="28"/>
          <w:szCs w:val="28"/>
        </w:rPr>
        <w:t xml:space="preserve">с общей численностью населения </w:t>
      </w:r>
      <w:r w:rsidR="00A029BC">
        <w:rPr>
          <w:sz w:val="28"/>
          <w:szCs w:val="28"/>
        </w:rPr>
        <w:t>7458</w:t>
      </w:r>
      <w:r>
        <w:rPr>
          <w:sz w:val="28"/>
          <w:szCs w:val="28"/>
        </w:rPr>
        <w:t xml:space="preserve"> человек, где размещены административные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функции, предприятия АПК, учреждения образования, культуры, спорта, здравоохранения, предприятия торговли. </w:t>
      </w:r>
    </w:p>
    <w:p w:rsidR="004E69A7" w:rsidRDefault="004E69A7" w:rsidP="004E69A7">
      <w:pPr>
        <w:spacing w:line="264" w:lineRule="auto"/>
        <w:ind w:firstLine="567"/>
        <w:jc w:val="both"/>
        <w:rPr>
          <w:b/>
          <w:color w:val="333333"/>
          <w:sz w:val="16"/>
          <w:szCs w:val="16"/>
        </w:rPr>
      </w:pPr>
      <w:r>
        <w:rPr>
          <w:sz w:val="28"/>
        </w:rPr>
        <w:t xml:space="preserve">Второй ранг занимают </w:t>
      </w:r>
      <w:r w:rsidR="00A029BC">
        <w:rPr>
          <w:sz w:val="28"/>
        </w:rPr>
        <w:t>д.Новое Ахметово</w:t>
      </w:r>
      <w:r>
        <w:rPr>
          <w:sz w:val="28"/>
        </w:rPr>
        <w:t xml:space="preserve"> с общей численностью</w:t>
      </w:r>
      <w:r w:rsidR="00A029BC">
        <w:rPr>
          <w:sz w:val="28"/>
        </w:rPr>
        <w:t xml:space="preserve"> </w:t>
      </w:r>
      <w:r>
        <w:rPr>
          <w:sz w:val="28"/>
        </w:rPr>
        <w:t xml:space="preserve">населения </w:t>
      </w:r>
      <w:r w:rsidR="005061DD">
        <w:rPr>
          <w:sz w:val="28"/>
        </w:rPr>
        <w:t xml:space="preserve">250 </w:t>
      </w:r>
      <w:r>
        <w:rPr>
          <w:sz w:val="28"/>
        </w:rPr>
        <w:t>человек</w:t>
      </w:r>
      <w:r w:rsidR="005061DD">
        <w:rPr>
          <w:sz w:val="28"/>
        </w:rPr>
        <w:t>.</w:t>
      </w:r>
    </w:p>
    <w:p w:rsidR="004E69A7" w:rsidRDefault="004E69A7" w:rsidP="004E69A7">
      <w:pPr>
        <w:spacing w:line="264" w:lineRule="auto"/>
        <w:jc w:val="center"/>
        <w:rPr>
          <w:sz w:val="28"/>
        </w:rPr>
      </w:pPr>
    </w:p>
    <w:p w:rsidR="004E69A7" w:rsidRDefault="004E69A7" w:rsidP="004E69A7">
      <w:pPr>
        <w:tabs>
          <w:tab w:val="left" w:pos="7560"/>
        </w:tabs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1.Состояние инженерной инфраструктуры</w:t>
      </w:r>
    </w:p>
    <w:p w:rsidR="004E69A7" w:rsidRDefault="004E69A7" w:rsidP="004E69A7">
      <w:pPr>
        <w:pStyle w:val="Default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Водоснабжение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источником хозяйственно-питьевого водоснабжения </w:t>
      </w:r>
      <w:r w:rsidR="005061DD">
        <w:rPr>
          <w:sz w:val="28"/>
          <w:szCs w:val="28"/>
        </w:rPr>
        <w:t>Сармановского</w:t>
      </w:r>
      <w:r>
        <w:rPr>
          <w:sz w:val="28"/>
          <w:szCs w:val="28"/>
        </w:rPr>
        <w:t xml:space="preserve"> сельского поселения являются подземные воды. Население пользуется водой как из артезианских скважин, так и из родников. Все существующие системы водоснабжения, обслуживающие население, являются самостоятельными (выполнены для каждого населенного пункта) и никак не связаны друг с другом.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данные о сооружениях системы водоснабжения </w:t>
      </w:r>
      <w:r w:rsidR="005061DD">
        <w:rPr>
          <w:sz w:val="28"/>
          <w:szCs w:val="28"/>
        </w:rPr>
        <w:t>Сармановского</w:t>
      </w:r>
      <w:r>
        <w:rPr>
          <w:sz w:val="28"/>
          <w:szCs w:val="28"/>
        </w:rPr>
        <w:t xml:space="preserve"> сельского поселения представлены в таблице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011"/>
        <w:gridCol w:w="1410"/>
        <w:gridCol w:w="1410"/>
        <w:gridCol w:w="1410"/>
        <w:gridCol w:w="1410"/>
        <w:gridCol w:w="1410"/>
      </w:tblGrid>
      <w:tr w:rsidR="004E69A7" w:rsidTr="00293CA5">
        <w:trPr>
          <w:trHeight w:val="6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</w:t>
            </w:r>
          </w:p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сельского поселения, </w:t>
            </w:r>
          </w:p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населенного пункта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Кол-во </w:t>
            </w:r>
          </w:p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родников, </w:t>
            </w:r>
          </w:p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шт.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Кол-во скважин, </w:t>
            </w:r>
          </w:p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шт.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Производительность скважин, </w:t>
            </w:r>
          </w:p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м³/сут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Наличие </w:t>
            </w:r>
          </w:p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ЗСО, шт.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Кол-во ВБ/емкость, шт.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Протяж-сть сетей водопровода, км/ % ветхости </w:t>
            </w:r>
          </w:p>
        </w:tc>
      </w:tr>
      <w:tr w:rsidR="004E69A7" w:rsidTr="00293CA5">
        <w:trPr>
          <w:trHeight w:val="2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293CA5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Сармановское</w:t>
            </w:r>
            <w:proofErr w:type="spellEnd"/>
            <w:r w:rsidR="004E69A7">
              <w:rPr>
                <w:b/>
                <w:bCs/>
                <w:sz w:val="23"/>
                <w:szCs w:val="23"/>
              </w:rPr>
              <w:t xml:space="preserve"> СП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6F1BB9" w:rsidRDefault="004E69A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6F1BB9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2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293CA5" w:rsidRDefault="00293CA5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293CA5">
              <w:rPr>
                <w:b/>
                <w:bCs/>
                <w:i/>
                <w:iCs/>
                <w:color w:val="auto"/>
                <w:sz w:val="23"/>
                <w:szCs w:val="23"/>
              </w:rPr>
              <w:t>21</w:t>
            </w:r>
            <w:r w:rsidR="004E69A7" w:rsidRPr="00293CA5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293CA5" w:rsidRDefault="00293CA5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293CA5">
              <w:rPr>
                <w:b/>
                <w:bCs/>
                <w:i/>
                <w:iCs/>
                <w:color w:val="auto"/>
                <w:sz w:val="23"/>
                <w:szCs w:val="23"/>
              </w:rPr>
              <w:t>5040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293CA5" w:rsidRDefault="00293CA5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293CA5">
              <w:rPr>
                <w:b/>
                <w:bCs/>
                <w:i/>
                <w:iCs/>
                <w:color w:val="auto"/>
                <w:sz w:val="23"/>
                <w:szCs w:val="23"/>
              </w:rPr>
              <w:t>21</w:t>
            </w:r>
            <w:r w:rsidR="004E69A7" w:rsidRPr="00293CA5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293CA5" w:rsidRDefault="00293CA5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293CA5">
              <w:rPr>
                <w:color w:val="auto"/>
                <w:sz w:val="23"/>
                <w:szCs w:val="23"/>
              </w:rPr>
              <w:t>21</w:t>
            </w:r>
            <w:r w:rsidR="004E69A7" w:rsidRPr="00293CA5">
              <w:rPr>
                <w:color w:val="auto"/>
                <w:sz w:val="23"/>
                <w:szCs w:val="23"/>
              </w:rPr>
              <w:t xml:space="preserve">/-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293CA5" w:rsidRDefault="00293CA5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293CA5">
              <w:rPr>
                <w:b/>
                <w:bCs/>
                <w:i/>
                <w:iCs/>
                <w:color w:val="auto"/>
                <w:sz w:val="23"/>
                <w:szCs w:val="23"/>
              </w:rPr>
              <w:t>38</w:t>
            </w:r>
            <w:r w:rsidR="004E69A7" w:rsidRPr="00293CA5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 </w:t>
            </w:r>
          </w:p>
        </w:tc>
      </w:tr>
    </w:tbl>
    <w:p w:rsidR="004E69A7" w:rsidRDefault="004E69A7" w:rsidP="004E69A7">
      <w:pPr>
        <w:pStyle w:val="Default"/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            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sz w:val="28"/>
        </w:rPr>
        <w:t xml:space="preserve">  </w:t>
      </w:r>
      <w:r>
        <w:rPr>
          <w:sz w:val="28"/>
          <w:szCs w:val="28"/>
        </w:rPr>
        <w:t xml:space="preserve">По исследованным лабораторным показателям вода из скважин населенных пунктов соответствует требованиям СанПиН 2.1.4.1074-01.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Водопроводные сети оборудованы водоразборными колонками. Противопожарный запас воды хранится в водонапорных башнях. Водонапорная башня регулирует водопотребление</w:t>
      </w:r>
      <w:r w:rsidR="005061DD">
        <w:rPr>
          <w:sz w:val="28"/>
          <w:szCs w:val="28"/>
        </w:rPr>
        <w:t xml:space="preserve"> населения</w:t>
      </w:r>
      <w:r>
        <w:rPr>
          <w:sz w:val="28"/>
          <w:szCs w:val="28"/>
        </w:rPr>
        <w:t xml:space="preserve">, создает необходимый напор в сети, а также хранит 10-ти минутный противопожарный запас воды.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Водоснабжение объектов производственного назначения и агропромышленного комплекса осуществляется из собственных источников водоснабжения (артезианские скважины).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Проблемными характеристиками сети водопровода являются: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изношенность и</w:t>
      </w:r>
      <w:r w:rsidR="005061DD">
        <w:rPr>
          <w:sz w:val="28"/>
          <w:szCs w:val="28"/>
        </w:rPr>
        <w:t xml:space="preserve"> устарелость водопроводной сети</w:t>
      </w:r>
      <w:r>
        <w:rPr>
          <w:sz w:val="28"/>
          <w:szCs w:val="28"/>
        </w:rPr>
        <w:t xml:space="preserve">. В связи с этим происходят частые аварии и утечки, и следствие чего, повышенные потери воды на собственные нужды;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вторичное загрязнение воды из-за коррозии стальных водопроводов. </w:t>
      </w:r>
    </w:p>
    <w:p w:rsidR="004E69A7" w:rsidRDefault="004E69A7" w:rsidP="004E69A7">
      <w:pPr>
        <w:autoSpaceDE w:val="0"/>
        <w:autoSpaceDN w:val="0"/>
        <w:rPr>
          <w:b/>
          <w:sz w:val="28"/>
        </w:rPr>
      </w:pPr>
    </w:p>
    <w:p w:rsidR="004E69A7" w:rsidRDefault="004E69A7" w:rsidP="004E69A7">
      <w:pPr>
        <w:pStyle w:val="Default"/>
        <w:jc w:val="center"/>
        <w:rPr>
          <w:b/>
          <w:bCs/>
          <w:sz w:val="28"/>
          <w:szCs w:val="28"/>
        </w:rPr>
      </w:pPr>
      <w:bookmarkStart w:id="0" w:name="_Toc400457213"/>
      <w:r>
        <w:rPr>
          <w:b/>
          <w:bCs/>
          <w:sz w:val="28"/>
          <w:szCs w:val="28"/>
        </w:rPr>
        <w:t>Канализация</w:t>
      </w:r>
    </w:p>
    <w:p w:rsidR="004E69A7" w:rsidRDefault="004E69A7" w:rsidP="004E69A7">
      <w:pPr>
        <w:pStyle w:val="Default"/>
        <w:jc w:val="center"/>
        <w:rPr>
          <w:sz w:val="28"/>
          <w:szCs w:val="28"/>
        </w:rPr>
      </w:pPr>
    </w:p>
    <w:p w:rsidR="004E69A7" w:rsidRDefault="004E69A7" w:rsidP="004E69A7">
      <w:pPr>
        <w:ind w:firstLine="567"/>
        <w:jc w:val="both"/>
        <w:rPr>
          <w:bCs/>
          <w:sz w:val="28"/>
        </w:rPr>
      </w:pPr>
      <w:r>
        <w:rPr>
          <w:sz w:val="28"/>
        </w:rPr>
        <w:t xml:space="preserve">В </w:t>
      </w:r>
      <w:r w:rsidR="006F1BB9">
        <w:rPr>
          <w:sz w:val="28"/>
        </w:rPr>
        <w:t>Сармановском</w:t>
      </w:r>
      <w:r>
        <w:rPr>
          <w:sz w:val="28"/>
        </w:rPr>
        <w:t xml:space="preserve"> сельском поселении </w:t>
      </w:r>
      <w:r w:rsidR="006F1BB9">
        <w:rPr>
          <w:sz w:val="28"/>
        </w:rPr>
        <w:t>имеется</w:t>
      </w:r>
      <w:r>
        <w:rPr>
          <w:sz w:val="28"/>
        </w:rPr>
        <w:t xml:space="preserve"> централизованная система водоотведения. </w:t>
      </w:r>
      <w:r>
        <w:rPr>
          <w:bCs/>
          <w:sz w:val="28"/>
        </w:rPr>
        <w:t xml:space="preserve">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часть населения пользуется выгребами с водонепроницаемыми стенками и дном. В домах индивидуальной застройки выгребные ямы устраиваются самостоятельным способом.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</w:p>
    <w:p w:rsidR="00442B15" w:rsidRDefault="00442B15" w:rsidP="004E69A7">
      <w:pPr>
        <w:pStyle w:val="Default"/>
        <w:jc w:val="center"/>
        <w:rPr>
          <w:b/>
          <w:bCs/>
          <w:sz w:val="28"/>
          <w:szCs w:val="28"/>
        </w:rPr>
      </w:pPr>
    </w:p>
    <w:p w:rsidR="004E69A7" w:rsidRDefault="004E69A7" w:rsidP="004E69A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Санитарная очистка территории</w:t>
      </w:r>
    </w:p>
    <w:p w:rsidR="004E69A7" w:rsidRDefault="004E69A7" w:rsidP="004E69A7">
      <w:pPr>
        <w:pStyle w:val="Default"/>
        <w:jc w:val="center"/>
        <w:rPr>
          <w:sz w:val="28"/>
          <w:szCs w:val="28"/>
        </w:rPr>
      </w:pP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разделе рассматриваются вопросы по организации, сбору, удалению, обезвреживанию твердых и жидких бытовых отходов, а также уборке </w:t>
      </w:r>
      <w:r w:rsidR="006F1BB9">
        <w:rPr>
          <w:sz w:val="28"/>
          <w:szCs w:val="28"/>
        </w:rPr>
        <w:t>территории поселения</w:t>
      </w:r>
      <w:r>
        <w:rPr>
          <w:sz w:val="28"/>
          <w:szCs w:val="28"/>
        </w:rPr>
        <w:t xml:space="preserve">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охраны атмосферного воздуха, водных ресурсов, выявление источников вредного воздействия, удаление, обезвреживание неутилизируемых промышленных отходов рассматриваются в разделе «Охрана окружающей среды».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Существующая застройка является источником образования твердых бытовых отходов. Их условно можно отнести к отходам 4-го и 5-го класса опасности. Бытовые отходы, вывозятся на </w:t>
      </w:r>
      <w:r w:rsidR="006F1BB9">
        <w:rPr>
          <w:sz w:val="28"/>
          <w:szCs w:val="28"/>
        </w:rPr>
        <w:t>полигон ТБО, расположенный  в 3-х км от с.Сарманово</w:t>
      </w:r>
      <w:r>
        <w:rPr>
          <w:sz w:val="28"/>
          <w:szCs w:val="28"/>
        </w:rPr>
        <w:t xml:space="preserve">. </w:t>
      </w:r>
    </w:p>
    <w:p w:rsidR="004E69A7" w:rsidRDefault="004E69A7" w:rsidP="004E69A7">
      <w:pPr>
        <w:pStyle w:val="Default"/>
        <w:jc w:val="center"/>
        <w:rPr>
          <w:b/>
          <w:bCs/>
          <w:sz w:val="28"/>
          <w:szCs w:val="28"/>
        </w:rPr>
      </w:pPr>
    </w:p>
    <w:p w:rsidR="004E69A7" w:rsidRDefault="004E69A7" w:rsidP="004E69A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Теплоснабжение</w:t>
      </w:r>
    </w:p>
    <w:p w:rsidR="004E69A7" w:rsidRDefault="004E69A7" w:rsidP="004E69A7">
      <w:pPr>
        <w:pStyle w:val="Default"/>
        <w:jc w:val="center"/>
        <w:rPr>
          <w:sz w:val="28"/>
          <w:szCs w:val="28"/>
        </w:rPr>
      </w:pP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6F1BB9">
        <w:rPr>
          <w:sz w:val="28"/>
          <w:szCs w:val="28"/>
        </w:rPr>
        <w:t>Сармановского</w:t>
      </w:r>
      <w:r>
        <w:rPr>
          <w:sz w:val="28"/>
          <w:szCs w:val="28"/>
        </w:rPr>
        <w:t xml:space="preserve"> сельского поселения расположены населенные пункты – с.</w:t>
      </w:r>
      <w:r w:rsidR="006F1BB9">
        <w:rPr>
          <w:sz w:val="28"/>
          <w:szCs w:val="28"/>
        </w:rPr>
        <w:t>Сарманово</w:t>
      </w:r>
      <w:r>
        <w:rPr>
          <w:sz w:val="28"/>
          <w:szCs w:val="28"/>
        </w:rPr>
        <w:t>,</w:t>
      </w:r>
      <w:r w:rsidR="006F1BB9">
        <w:rPr>
          <w:sz w:val="28"/>
          <w:szCs w:val="28"/>
        </w:rPr>
        <w:t xml:space="preserve"> д.Новое Ахметово</w:t>
      </w:r>
      <w:r>
        <w:rPr>
          <w:sz w:val="28"/>
          <w:szCs w:val="28"/>
        </w:rPr>
        <w:t xml:space="preserve">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отопление усадебной застройки осуществляется от локальных источников теплоснабжения - одноконтурных индивидуальных бытовых котлов, работающих на </w:t>
      </w:r>
      <w:r w:rsidR="006F1BB9">
        <w:rPr>
          <w:sz w:val="28"/>
          <w:szCs w:val="28"/>
        </w:rPr>
        <w:t>природном газе низкого давления, многоквартирные жилые дома – двухконтурных котлов.</w:t>
      </w:r>
      <w:r>
        <w:rPr>
          <w:sz w:val="28"/>
          <w:szCs w:val="28"/>
        </w:rPr>
        <w:t xml:space="preserve">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Общественные учреждения </w:t>
      </w:r>
      <w:r w:rsidR="006F1BB9">
        <w:rPr>
          <w:sz w:val="28"/>
          <w:szCs w:val="28"/>
        </w:rPr>
        <w:t xml:space="preserve">Сармановского </w:t>
      </w:r>
      <w:r>
        <w:rPr>
          <w:sz w:val="28"/>
          <w:szCs w:val="28"/>
        </w:rPr>
        <w:t xml:space="preserve"> сельского поселения  пользуются котельными с маломощными котлами до </w:t>
      </w:r>
      <w:r w:rsidRPr="00442B15">
        <w:rPr>
          <w:color w:val="auto"/>
          <w:sz w:val="28"/>
          <w:szCs w:val="28"/>
        </w:rPr>
        <w:t>100 кВт и менее</w:t>
      </w:r>
      <w:r>
        <w:rPr>
          <w:sz w:val="28"/>
          <w:szCs w:val="28"/>
        </w:rPr>
        <w:t xml:space="preserve">. Данные на имеющиеся в селе котельные не представлены. </w:t>
      </w:r>
    </w:p>
    <w:p w:rsidR="004E69A7" w:rsidRDefault="004E69A7" w:rsidP="004E69A7">
      <w:pPr>
        <w:ind w:firstLine="567"/>
        <w:jc w:val="both"/>
        <w:rPr>
          <w:sz w:val="28"/>
        </w:rPr>
      </w:pPr>
    </w:p>
    <w:p w:rsidR="004E69A7" w:rsidRDefault="004E69A7" w:rsidP="004E69A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Газоснабжение</w:t>
      </w:r>
    </w:p>
    <w:p w:rsidR="004E69A7" w:rsidRDefault="004E69A7" w:rsidP="004E69A7">
      <w:pPr>
        <w:pStyle w:val="Default"/>
        <w:jc w:val="center"/>
        <w:rPr>
          <w:sz w:val="28"/>
          <w:szCs w:val="28"/>
        </w:rPr>
      </w:pP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газоснабжение </w:t>
      </w:r>
      <w:r w:rsidR="006F1BB9">
        <w:rPr>
          <w:sz w:val="28"/>
          <w:szCs w:val="28"/>
        </w:rPr>
        <w:t>Сармановского</w:t>
      </w:r>
      <w:r>
        <w:rPr>
          <w:sz w:val="28"/>
          <w:szCs w:val="28"/>
        </w:rPr>
        <w:t xml:space="preserve"> сельского поселения осуществляется от магистрального газопровода высокого давления, через распределительные газопроводы и газораспределительную станцию ГРС «Сарманово». </w:t>
      </w:r>
    </w:p>
    <w:p w:rsidR="004E69A7" w:rsidRDefault="004E69A7" w:rsidP="004E69A7">
      <w:pPr>
        <w:ind w:firstLine="567"/>
        <w:jc w:val="both"/>
        <w:rPr>
          <w:sz w:val="28"/>
        </w:rPr>
      </w:pPr>
      <w:r>
        <w:rPr>
          <w:sz w:val="28"/>
        </w:rPr>
        <w:t xml:space="preserve">Природный газ в сельские населенные пункты </w:t>
      </w:r>
      <w:r w:rsidR="009814C7">
        <w:rPr>
          <w:sz w:val="28"/>
        </w:rPr>
        <w:t>Сармановского</w:t>
      </w:r>
      <w:r>
        <w:rPr>
          <w:sz w:val="28"/>
        </w:rPr>
        <w:t xml:space="preserve"> сельского поселения подается от ГРС по межпоселковым газопроводам высокого давления до газораспределительных пунктов (ГРП, ШРП) см.таблицу. Далее по сетям низкого давления непосредственно к потребителю.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709"/>
        <w:gridCol w:w="1134"/>
        <w:gridCol w:w="992"/>
        <w:gridCol w:w="9"/>
        <w:gridCol w:w="1692"/>
        <w:gridCol w:w="1559"/>
        <w:gridCol w:w="1985"/>
      </w:tblGrid>
      <w:tr w:rsidR="004E69A7" w:rsidTr="009814C7">
        <w:trPr>
          <w:trHeight w:val="5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пп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территории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ГРП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ШРП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Газопровод низ. давления </w:t>
            </w:r>
          </w:p>
        </w:tc>
      </w:tr>
      <w:tr w:rsidR="004E69A7" w:rsidTr="009814C7">
        <w:trPr>
          <w:trHeight w:val="2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A7" w:rsidRDefault="004E69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A7" w:rsidRDefault="004E69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количество, шт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производительность, м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23"/>
                <w:szCs w:val="23"/>
              </w:rPr>
              <w:t xml:space="preserve">/ч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количество, шт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производительность, м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23"/>
                <w:szCs w:val="23"/>
              </w:rPr>
              <w:t xml:space="preserve">/ч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Материал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протяженность, м </w:t>
            </w:r>
          </w:p>
        </w:tc>
      </w:tr>
      <w:tr w:rsidR="004E69A7" w:rsidTr="009814C7">
        <w:trPr>
          <w:trHeight w:val="2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6215C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Сармановское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4E69A7" w:rsidTr="009814C7">
        <w:trPr>
          <w:trHeight w:val="2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A7" w:rsidRDefault="004E69A7">
            <w:pPr>
              <w:pStyle w:val="Default"/>
              <w:rPr>
                <w:sz w:val="23"/>
                <w:szCs w:val="23"/>
              </w:rPr>
            </w:pPr>
          </w:p>
          <w:p w:rsidR="004E69A7" w:rsidRDefault="004E69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42E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Сармановское</w:t>
            </w:r>
            <w:proofErr w:type="spellEnd"/>
            <w:r>
              <w:rPr>
                <w:sz w:val="23"/>
                <w:szCs w:val="23"/>
              </w:rPr>
              <w:t xml:space="preserve"> 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F843B9" w:rsidRDefault="004E42E7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F843B9" w:rsidRDefault="00F843B9">
            <w:pPr>
              <w:pStyle w:val="Default"/>
              <w:rPr>
                <w:color w:val="auto"/>
                <w:sz w:val="23"/>
                <w:szCs w:val="23"/>
              </w:rPr>
            </w:pPr>
            <w:r w:rsidRPr="00F843B9">
              <w:rPr>
                <w:color w:val="auto"/>
                <w:sz w:val="23"/>
                <w:szCs w:val="23"/>
              </w:rPr>
              <w:t>10/10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F843B9" w:rsidRDefault="004E69A7">
            <w:pPr>
              <w:pStyle w:val="Default"/>
              <w:rPr>
                <w:color w:val="auto"/>
                <w:sz w:val="23"/>
                <w:szCs w:val="23"/>
              </w:rPr>
            </w:pPr>
            <w:r w:rsidRPr="00F843B9">
              <w:rPr>
                <w:color w:val="auto"/>
                <w:sz w:val="23"/>
                <w:szCs w:val="23"/>
              </w:rPr>
              <w:t xml:space="preserve">-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F843B9" w:rsidRDefault="004E69A7">
            <w:pPr>
              <w:pStyle w:val="Default"/>
              <w:rPr>
                <w:color w:val="auto"/>
                <w:sz w:val="23"/>
                <w:szCs w:val="23"/>
              </w:rPr>
            </w:pPr>
            <w:r w:rsidRPr="00F843B9">
              <w:rPr>
                <w:color w:val="auto"/>
                <w:sz w:val="23"/>
                <w:szCs w:val="23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F843B9" w:rsidRDefault="004E69A7">
            <w:pPr>
              <w:pStyle w:val="Default"/>
              <w:rPr>
                <w:color w:val="auto"/>
                <w:sz w:val="23"/>
                <w:szCs w:val="23"/>
              </w:rPr>
            </w:pPr>
            <w:r w:rsidRPr="00F843B9">
              <w:rPr>
                <w:color w:val="auto"/>
                <w:sz w:val="23"/>
                <w:szCs w:val="23"/>
              </w:rPr>
              <w:t xml:space="preserve">Ст.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F843B9" w:rsidRDefault="00F843B9">
            <w:pPr>
              <w:pStyle w:val="Default"/>
              <w:rPr>
                <w:color w:val="auto"/>
                <w:sz w:val="23"/>
                <w:szCs w:val="23"/>
              </w:rPr>
            </w:pPr>
            <w:r w:rsidRPr="00F843B9">
              <w:rPr>
                <w:color w:val="auto"/>
                <w:sz w:val="23"/>
                <w:szCs w:val="23"/>
              </w:rPr>
              <w:t>39000,689</w:t>
            </w:r>
            <w:r w:rsidR="004E69A7" w:rsidRPr="00F843B9">
              <w:rPr>
                <w:color w:val="auto"/>
                <w:sz w:val="23"/>
                <w:szCs w:val="23"/>
              </w:rPr>
              <w:t xml:space="preserve"> </w:t>
            </w:r>
          </w:p>
        </w:tc>
      </w:tr>
    </w:tbl>
    <w:p w:rsidR="004E69A7" w:rsidRDefault="004E69A7" w:rsidP="004E69A7">
      <w:pPr>
        <w:ind w:firstLine="567"/>
        <w:jc w:val="both"/>
        <w:rPr>
          <w:sz w:val="28"/>
        </w:rPr>
      </w:pPr>
    </w:p>
    <w:p w:rsidR="004E69A7" w:rsidRDefault="004E69A7" w:rsidP="004E69A7">
      <w:pPr>
        <w:pStyle w:val="Default"/>
        <w:rPr>
          <w:b/>
          <w:bCs/>
          <w:sz w:val="28"/>
          <w:szCs w:val="28"/>
        </w:rPr>
      </w:pPr>
    </w:p>
    <w:p w:rsidR="00442B15" w:rsidRDefault="00442B15" w:rsidP="004E69A7">
      <w:pPr>
        <w:pStyle w:val="Default"/>
        <w:jc w:val="center"/>
        <w:rPr>
          <w:b/>
          <w:bCs/>
          <w:sz w:val="28"/>
          <w:szCs w:val="28"/>
        </w:rPr>
      </w:pPr>
    </w:p>
    <w:p w:rsidR="00442B15" w:rsidRDefault="00442B15" w:rsidP="004E69A7">
      <w:pPr>
        <w:pStyle w:val="Default"/>
        <w:jc w:val="center"/>
        <w:rPr>
          <w:b/>
          <w:bCs/>
          <w:sz w:val="28"/>
          <w:szCs w:val="28"/>
        </w:rPr>
      </w:pPr>
    </w:p>
    <w:p w:rsidR="00442B15" w:rsidRDefault="00442B15" w:rsidP="004E69A7">
      <w:pPr>
        <w:pStyle w:val="Default"/>
        <w:jc w:val="center"/>
        <w:rPr>
          <w:b/>
          <w:bCs/>
          <w:sz w:val="28"/>
          <w:szCs w:val="28"/>
        </w:rPr>
      </w:pPr>
    </w:p>
    <w:p w:rsidR="004E69A7" w:rsidRDefault="004E69A7" w:rsidP="004E69A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Электроснабжение</w:t>
      </w:r>
    </w:p>
    <w:p w:rsidR="004E69A7" w:rsidRDefault="004E69A7" w:rsidP="004E69A7">
      <w:pPr>
        <w:pStyle w:val="Default"/>
        <w:jc w:val="center"/>
        <w:rPr>
          <w:sz w:val="28"/>
          <w:szCs w:val="28"/>
        </w:rPr>
      </w:pP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Электроснабжение </w:t>
      </w:r>
      <w:r w:rsidR="009814C7">
        <w:rPr>
          <w:sz w:val="28"/>
          <w:szCs w:val="28"/>
        </w:rPr>
        <w:t xml:space="preserve">Сармановского </w:t>
      </w:r>
      <w:r>
        <w:rPr>
          <w:sz w:val="28"/>
          <w:szCs w:val="28"/>
        </w:rPr>
        <w:t xml:space="preserve"> сельского поселения, Сармановского района, Республики Татарстан осуществляется от высоковольтной подстанций: </w:t>
      </w:r>
    </w:p>
    <w:p w:rsidR="004E69A7" w:rsidRPr="0086161E" w:rsidRDefault="00F843B9" w:rsidP="004E69A7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6161E">
        <w:rPr>
          <w:color w:val="auto"/>
          <w:sz w:val="28"/>
          <w:szCs w:val="28"/>
        </w:rPr>
        <w:t>- «ПС №92</w:t>
      </w:r>
      <w:r w:rsidR="004E69A7" w:rsidRPr="0086161E">
        <w:rPr>
          <w:color w:val="auto"/>
          <w:sz w:val="28"/>
          <w:szCs w:val="28"/>
        </w:rPr>
        <w:t xml:space="preserve"> "</w:t>
      </w:r>
      <w:r w:rsidRPr="0086161E">
        <w:rPr>
          <w:color w:val="auto"/>
          <w:sz w:val="28"/>
          <w:szCs w:val="28"/>
        </w:rPr>
        <w:t>Сарманово</w:t>
      </w:r>
      <w:r w:rsidR="004E69A7" w:rsidRPr="0086161E">
        <w:rPr>
          <w:color w:val="auto"/>
          <w:sz w:val="28"/>
          <w:szCs w:val="28"/>
        </w:rPr>
        <w:t>" 35/10 кВ». Мощность трансформато</w:t>
      </w:r>
      <w:r w:rsidR="0086161E" w:rsidRPr="0086161E">
        <w:rPr>
          <w:color w:val="auto"/>
          <w:sz w:val="28"/>
          <w:szCs w:val="28"/>
        </w:rPr>
        <w:t>ров ПС «</w:t>
      </w:r>
      <w:r w:rsidR="0086161E">
        <w:rPr>
          <w:color w:val="auto"/>
          <w:sz w:val="28"/>
          <w:szCs w:val="28"/>
        </w:rPr>
        <w:t>Сарманово</w:t>
      </w:r>
      <w:r w:rsidR="0086161E" w:rsidRPr="0086161E">
        <w:rPr>
          <w:color w:val="auto"/>
          <w:sz w:val="28"/>
          <w:szCs w:val="28"/>
        </w:rPr>
        <w:t>» составляет 2х10</w:t>
      </w:r>
      <w:r w:rsidR="004E69A7" w:rsidRPr="0086161E">
        <w:rPr>
          <w:color w:val="auto"/>
          <w:sz w:val="28"/>
          <w:szCs w:val="28"/>
        </w:rPr>
        <w:t xml:space="preserve"> МВА.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РУ на ПС соответствует количеству уровней напряжения подстанции.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по подстанциям, представлены в таблице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086"/>
        <w:gridCol w:w="15"/>
        <w:gridCol w:w="992"/>
        <w:gridCol w:w="850"/>
        <w:gridCol w:w="993"/>
        <w:gridCol w:w="708"/>
        <w:gridCol w:w="883"/>
        <w:gridCol w:w="992"/>
        <w:gridCol w:w="1136"/>
        <w:gridCol w:w="992"/>
        <w:gridCol w:w="1170"/>
      </w:tblGrid>
      <w:tr w:rsidR="0086161E" w:rsidRPr="009814C7" w:rsidTr="00573D66">
        <w:trPr>
          <w:trHeight w:val="1560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E" w:rsidRPr="00573D66" w:rsidRDefault="0086161E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3D66">
              <w:rPr>
                <w:b/>
                <w:bCs/>
                <w:color w:val="auto"/>
                <w:sz w:val="23"/>
                <w:szCs w:val="23"/>
              </w:rPr>
              <w:t xml:space="preserve">Местоположение ПС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E" w:rsidRPr="00573D66" w:rsidRDefault="0086161E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3D66">
              <w:rPr>
                <w:b/>
                <w:bCs/>
                <w:color w:val="auto"/>
                <w:sz w:val="23"/>
                <w:szCs w:val="23"/>
              </w:rPr>
              <w:t xml:space="preserve">Диспетчерский номер и название ПС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E" w:rsidRPr="00573D66" w:rsidRDefault="0086161E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3D66">
              <w:rPr>
                <w:b/>
                <w:bCs/>
                <w:color w:val="auto"/>
                <w:sz w:val="23"/>
                <w:szCs w:val="23"/>
              </w:rPr>
              <w:t xml:space="preserve">Кол-во тр-ров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E" w:rsidRPr="00573D66" w:rsidRDefault="0086161E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3D66">
              <w:rPr>
                <w:b/>
                <w:bCs/>
                <w:color w:val="auto"/>
                <w:sz w:val="23"/>
                <w:szCs w:val="23"/>
              </w:rPr>
              <w:t>Номинальная мощность трансформаторов, МВА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E" w:rsidRPr="00573D66" w:rsidRDefault="0086161E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3D66">
              <w:rPr>
                <w:b/>
                <w:bCs/>
                <w:color w:val="auto"/>
                <w:sz w:val="23"/>
                <w:szCs w:val="23"/>
              </w:rPr>
              <w:t xml:space="preserve">Вид нагрузки 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E" w:rsidRPr="00573D66" w:rsidRDefault="0086161E">
            <w:pPr>
              <w:spacing w:after="200" w:line="276" w:lineRule="auto"/>
              <w:rPr>
                <w:b/>
                <w:color w:val="auto"/>
                <w:sz w:val="23"/>
                <w:szCs w:val="23"/>
              </w:rPr>
            </w:pPr>
            <w:r w:rsidRPr="00573D66">
              <w:rPr>
                <w:b/>
                <w:color w:val="auto"/>
                <w:sz w:val="23"/>
                <w:szCs w:val="23"/>
              </w:rPr>
              <w:t>Шифр нагрузки</w:t>
            </w:r>
          </w:p>
          <w:p w:rsidR="0086161E" w:rsidRPr="00573D66" w:rsidRDefault="0086161E" w:rsidP="0086161E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E" w:rsidRPr="00573D66" w:rsidRDefault="0086161E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3D66">
              <w:rPr>
                <w:b/>
                <w:bCs/>
                <w:color w:val="auto"/>
                <w:sz w:val="23"/>
                <w:szCs w:val="23"/>
              </w:rPr>
              <w:t xml:space="preserve">Максимальная нагрузка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61E" w:rsidRPr="00573D66" w:rsidRDefault="0086161E">
            <w:pPr>
              <w:pStyle w:val="Default"/>
              <w:jc w:val="both"/>
              <w:rPr>
                <w:b/>
                <w:color w:val="auto"/>
                <w:sz w:val="23"/>
                <w:szCs w:val="23"/>
              </w:rPr>
            </w:pPr>
            <w:r w:rsidRPr="00573D66">
              <w:rPr>
                <w:b/>
                <w:color w:val="auto"/>
                <w:sz w:val="23"/>
                <w:szCs w:val="23"/>
              </w:rPr>
              <w:t>Коэффициент роста нагрузки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61E" w:rsidRPr="00573D66" w:rsidRDefault="00573D66" w:rsidP="00573D66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573D66">
              <w:rPr>
                <w:b/>
                <w:color w:val="auto"/>
                <w:sz w:val="23"/>
                <w:szCs w:val="23"/>
              </w:rPr>
              <w:t>Сведения о развитии потребителей</w:t>
            </w:r>
          </w:p>
        </w:tc>
      </w:tr>
      <w:tr w:rsidR="0086161E" w:rsidRPr="009814C7" w:rsidTr="00573D66">
        <w:trPr>
          <w:trHeight w:val="276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61E" w:rsidRPr="00573D66" w:rsidRDefault="0086161E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61E" w:rsidRPr="00573D66" w:rsidRDefault="0086161E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61E" w:rsidRPr="00573D66" w:rsidRDefault="0086161E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61E" w:rsidRPr="00573D66" w:rsidRDefault="0086161E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61E" w:rsidRPr="00573D66" w:rsidRDefault="0086161E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1E" w:rsidRPr="00573D66" w:rsidRDefault="0086161E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E" w:rsidRPr="00573D66" w:rsidRDefault="00573D66">
            <w:pPr>
              <w:pStyle w:val="Default"/>
              <w:jc w:val="both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вели</w:t>
            </w:r>
            <w:r w:rsidR="0086161E" w:rsidRPr="00573D66">
              <w:rPr>
                <w:b/>
                <w:bCs/>
                <w:color w:val="auto"/>
                <w:sz w:val="23"/>
                <w:szCs w:val="23"/>
              </w:rPr>
              <w:t>чина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E" w:rsidRPr="00573D66" w:rsidRDefault="0086161E">
            <w:pPr>
              <w:pStyle w:val="Default"/>
              <w:jc w:val="both"/>
              <w:rPr>
                <w:b/>
                <w:bCs/>
                <w:color w:val="auto"/>
                <w:sz w:val="23"/>
                <w:szCs w:val="23"/>
              </w:rPr>
            </w:pPr>
            <w:r w:rsidRPr="00573D66">
              <w:rPr>
                <w:b/>
                <w:bCs/>
                <w:color w:val="auto"/>
                <w:sz w:val="23"/>
                <w:szCs w:val="23"/>
              </w:rPr>
              <w:t>Форма представления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61E" w:rsidRPr="00573D66" w:rsidRDefault="0086161E">
            <w:pPr>
              <w:spacing w:after="200" w:line="276" w:lineRule="auto"/>
              <w:rPr>
                <w:color w:val="auto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61E" w:rsidRPr="00573D66" w:rsidRDefault="0086161E">
            <w:pPr>
              <w:spacing w:after="200" w:line="276" w:lineRule="auto"/>
              <w:rPr>
                <w:color w:val="auto"/>
              </w:rPr>
            </w:pPr>
          </w:p>
        </w:tc>
      </w:tr>
      <w:tr w:rsidR="0086161E" w:rsidRPr="009814C7" w:rsidTr="00573D66">
        <w:trPr>
          <w:trHeight w:val="1322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E" w:rsidRPr="00573D66" w:rsidRDefault="0086161E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3D66">
              <w:rPr>
                <w:color w:val="auto"/>
                <w:sz w:val="23"/>
                <w:szCs w:val="23"/>
              </w:rPr>
              <w:t xml:space="preserve">С.Сарманово, ул. Энергетиков, 14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E" w:rsidRPr="00573D66" w:rsidRDefault="0086161E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3D66">
              <w:rPr>
                <w:color w:val="auto"/>
                <w:sz w:val="23"/>
                <w:szCs w:val="23"/>
              </w:rPr>
              <w:t xml:space="preserve">ПС-92 «Сарманово»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E" w:rsidRPr="00573D66" w:rsidRDefault="0086161E" w:rsidP="00374F3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3D66">
              <w:rPr>
                <w:color w:val="auto"/>
                <w:sz w:val="23"/>
                <w:szCs w:val="23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E" w:rsidRPr="00573D66" w:rsidRDefault="0086161E" w:rsidP="00374F3A">
            <w:pPr>
              <w:pStyle w:val="Default"/>
              <w:jc w:val="both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573D66">
              <w:rPr>
                <w:color w:val="auto"/>
                <w:sz w:val="23"/>
                <w:szCs w:val="23"/>
              </w:rPr>
              <w:t>2х10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E" w:rsidRPr="00573D66" w:rsidRDefault="0086161E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3D66">
              <w:rPr>
                <w:color w:val="auto"/>
                <w:sz w:val="23"/>
                <w:szCs w:val="23"/>
              </w:rPr>
              <w:t xml:space="preserve">КБС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E" w:rsidRPr="00573D66" w:rsidRDefault="0086161E" w:rsidP="0086161E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3D66">
              <w:rPr>
                <w:color w:val="auto"/>
                <w:sz w:val="23"/>
                <w:szCs w:val="23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E" w:rsidRPr="00573D66" w:rsidRDefault="0086161E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3D66">
              <w:rPr>
                <w:color w:val="auto"/>
                <w:sz w:val="23"/>
                <w:szCs w:val="23"/>
              </w:rPr>
              <w:t xml:space="preserve">15,4 МВА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E" w:rsidRPr="00573D66" w:rsidRDefault="0086161E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proofErr w:type="gramStart"/>
            <w:r w:rsidRPr="00573D66">
              <w:rPr>
                <w:color w:val="auto"/>
                <w:sz w:val="23"/>
                <w:szCs w:val="23"/>
              </w:rPr>
              <w:t>Р</w:t>
            </w:r>
            <w:proofErr w:type="gramEnd"/>
            <w:r w:rsidRPr="00573D66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E" w:rsidRPr="00573D66" w:rsidRDefault="00573D66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3D66">
              <w:rPr>
                <w:color w:val="auto"/>
                <w:sz w:val="23"/>
                <w:szCs w:val="23"/>
              </w:rPr>
              <w:t>1,41</w:t>
            </w:r>
            <w:r w:rsidR="0086161E" w:rsidRPr="00573D66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E" w:rsidRPr="00573D66" w:rsidRDefault="00573D66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73D66">
              <w:rPr>
                <w:color w:val="auto"/>
                <w:sz w:val="23"/>
                <w:szCs w:val="23"/>
              </w:rPr>
              <w:t>Прирост населения</w:t>
            </w:r>
            <w:r w:rsidR="0086161E" w:rsidRPr="00573D66">
              <w:rPr>
                <w:color w:val="auto"/>
                <w:sz w:val="23"/>
                <w:szCs w:val="23"/>
              </w:rPr>
              <w:t xml:space="preserve"> </w:t>
            </w:r>
          </w:p>
        </w:tc>
      </w:tr>
    </w:tbl>
    <w:p w:rsidR="004E69A7" w:rsidRDefault="004E69A7" w:rsidP="004E69A7">
      <w:pPr>
        <w:ind w:firstLine="567"/>
        <w:jc w:val="both"/>
      </w:pPr>
    </w:p>
    <w:p w:rsidR="004E69A7" w:rsidRDefault="004E69A7" w:rsidP="004E69A7">
      <w:pPr>
        <w:ind w:firstLine="567"/>
        <w:jc w:val="both"/>
      </w:pP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814C7">
        <w:rPr>
          <w:sz w:val="28"/>
          <w:szCs w:val="28"/>
        </w:rPr>
        <w:t>Сармановском</w:t>
      </w:r>
      <w:r>
        <w:rPr>
          <w:sz w:val="28"/>
          <w:szCs w:val="28"/>
        </w:rPr>
        <w:t xml:space="preserve"> сельском поселении по данным Сармановских электрических сетей расположено </w:t>
      </w:r>
      <w:r w:rsidR="00ED3597" w:rsidRPr="00F45A21">
        <w:rPr>
          <w:color w:val="auto"/>
          <w:sz w:val="28"/>
          <w:szCs w:val="28"/>
        </w:rPr>
        <w:t>58</w:t>
      </w:r>
      <w:r w:rsidRPr="009814C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трансформаторных подстанций. </w:t>
      </w:r>
    </w:p>
    <w:p w:rsidR="004E69A7" w:rsidRDefault="004E69A7" w:rsidP="004E69A7">
      <w:pPr>
        <w:pStyle w:val="Default"/>
        <w:ind w:firstLine="567"/>
        <w:jc w:val="both"/>
        <w:rPr>
          <w:color w:val="auto"/>
        </w:rPr>
      </w:pPr>
    </w:p>
    <w:p w:rsidR="004E69A7" w:rsidRDefault="004E69A7" w:rsidP="004E69A7">
      <w:pPr>
        <w:pStyle w:val="Default"/>
        <w:ind w:firstLine="567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42"/>
        <w:gridCol w:w="1843"/>
        <w:gridCol w:w="2410"/>
      </w:tblGrid>
      <w:tr w:rsidR="004E69A7" w:rsidTr="004E69A7">
        <w:trPr>
          <w:trHeight w:val="3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</w:t>
            </w:r>
            <w:proofErr w:type="spellStart"/>
            <w:r>
              <w:rPr>
                <w:b/>
                <w:bCs/>
                <w:sz w:val="23"/>
                <w:szCs w:val="23"/>
              </w:rPr>
              <w:t>пп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Диспетчерский </w:t>
            </w:r>
          </w:p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Номер КТП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Напряжение, кВ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Мощность КТП, кВА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Резерв мощности КТП, </w:t>
            </w:r>
            <w:r w:rsidR="00ED3597">
              <w:rPr>
                <w:b/>
                <w:bCs/>
                <w:sz w:val="23"/>
                <w:szCs w:val="23"/>
              </w:rPr>
              <w:t>К</w:t>
            </w:r>
            <w:r>
              <w:rPr>
                <w:b/>
                <w:bCs/>
                <w:sz w:val="23"/>
                <w:szCs w:val="23"/>
              </w:rPr>
              <w:t xml:space="preserve">ВА </w:t>
            </w:r>
          </w:p>
        </w:tc>
      </w:tr>
      <w:tr w:rsidR="004E69A7" w:rsidRPr="009814C7" w:rsidTr="004E69A7">
        <w:trPr>
          <w:trHeight w:val="107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F84003" w:rsidRDefault="004E69A7" w:rsidP="00ED359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с. </w:t>
            </w:r>
            <w:r w:rsidR="00ED3597" w:rsidRPr="00F84003">
              <w:rPr>
                <w:b/>
                <w:bCs/>
                <w:i/>
                <w:iCs/>
                <w:color w:val="auto"/>
                <w:sz w:val="23"/>
                <w:szCs w:val="23"/>
              </w:rPr>
              <w:t>Сарманово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F8400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 xml:space="preserve">10/0,4 кВ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 xml:space="preserve">1х100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 xml:space="preserve">31 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F8400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 xml:space="preserve">№ 50102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 xml:space="preserve">10/0,4 кВ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 xml:space="preserve">1х160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49,6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F8400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 xml:space="preserve">10/0,4 кВ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 xml:space="preserve">1х400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124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F8400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 xml:space="preserve">10/0,4 кВ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 xml:space="preserve">1х250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77,5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F8400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 xml:space="preserve">10/0,4 кВ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 xml:space="preserve">1х250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77,5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F8400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C41C6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31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F8400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124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F8400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49,6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F84003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2х400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248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F84003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77,5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77,5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31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77,5</w:t>
            </w:r>
          </w:p>
        </w:tc>
      </w:tr>
      <w:tr w:rsidR="00F84003" w:rsidRPr="009814C7" w:rsidTr="009E540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77,5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77,5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77,5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77,5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77,5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124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77,5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77,5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2х400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248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2х400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248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49,6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49,6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77,5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49,6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49,6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49,6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2х250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155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31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49,6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77,5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77,5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1х630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195,3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124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77,5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124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77,5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77,5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77,5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77,5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49,6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49,6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49,6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19,5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124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77,5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49,6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49,6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2х400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248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77,5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19,5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31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2х250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155</w:t>
            </w:r>
          </w:p>
        </w:tc>
      </w:tr>
      <w:tr w:rsidR="00F84003" w:rsidRPr="009814C7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 w:rsidP="009E5406">
            <w:pPr>
              <w:pStyle w:val="Default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№ 50179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10/0,4 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1х25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84003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84003">
              <w:rPr>
                <w:color w:val="auto"/>
                <w:sz w:val="23"/>
                <w:szCs w:val="23"/>
              </w:rPr>
              <w:t>6,1</w:t>
            </w:r>
          </w:p>
        </w:tc>
      </w:tr>
      <w:tr w:rsidR="00F84003" w:rsidRPr="00F45A21" w:rsidTr="004E69A7">
        <w:trPr>
          <w:trHeight w:val="107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45A21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45A21">
              <w:rPr>
                <w:b/>
                <w:bCs/>
                <w:i/>
                <w:iCs/>
                <w:color w:val="auto"/>
                <w:sz w:val="23"/>
                <w:szCs w:val="23"/>
              </w:rPr>
              <w:t>д</w:t>
            </w:r>
            <w:proofErr w:type="gramStart"/>
            <w:r w:rsidRPr="00F45A21">
              <w:rPr>
                <w:b/>
                <w:bCs/>
                <w:i/>
                <w:iCs/>
                <w:color w:val="auto"/>
                <w:sz w:val="23"/>
                <w:szCs w:val="23"/>
              </w:rPr>
              <w:t>.Н</w:t>
            </w:r>
            <w:proofErr w:type="gramEnd"/>
            <w:r w:rsidRPr="00F45A21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овое </w:t>
            </w:r>
            <w:proofErr w:type="spellStart"/>
            <w:r w:rsidRPr="00F45A21">
              <w:rPr>
                <w:b/>
                <w:bCs/>
                <w:i/>
                <w:iCs/>
                <w:color w:val="auto"/>
                <w:sz w:val="23"/>
                <w:szCs w:val="23"/>
              </w:rPr>
              <w:t>Ахметово</w:t>
            </w:r>
            <w:proofErr w:type="spellEnd"/>
            <w:r w:rsidRPr="00F45A21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 </w:t>
            </w:r>
          </w:p>
        </w:tc>
      </w:tr>
      <w:tr w:rsidR="00F84003" w:rsidRPr="00F45A21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45A21" w:rsidRDefault="00F45A21" w:rsidP="00F45A21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45A21" w:rsidRDefault="00F84003" w:rsidP="00F45A21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45A21">
              <w:rPr>
                <w:color w:val="auto"/>
                <w:sz w:val="23"/>
                <w:szCs w:val="23"/>
              </w:rPr>
              <w:t>№ 5</w:t>
            </w:r>
            <w:r w:rsidR="00F45A21" w:rsidRPr="00F45A21">
              <w:rPr>
                <w:color w:val="auto"/>
                <w:sz w:val="23"/>
                <w:szCs w:val="23"/>
              </w:rPr>
              <w:t>1201</w:t>
            </w:r>
            <w:r w:rsidRPr="00F45A21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45A21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45A21">
              <w:rPr>
                <w:color w:val="auto"/>
                <w:sz w:val="23"/>
                <w:szCs w:val="23"/>
              </w:rPr>
              <w:t xml:space="preserve">10/0,4 кВ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45A21" w:rsidRDefault="00F84003" w:rsidP="00F45A21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45A21">
              <w:rPr>
                <w:color w:val="auto"/>
                <w:sz w:val="23"/>
                <w:szCs w:val="23"/>
              </w:rPr>
              <w:t>1х</w:t>
            </w:r>
            <w:r w:rsidR="00F45A21" w:rsidRPr="00F45A21">
              <w:rPr>
                <w:color w:val="auto"/>
                <w:sz w:val="23"/>
                <w:szCs w:val="23"/>
              </w:rPr>
              <w:t>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45A21" w:rsidRDefault="00F45A21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45A21">
              <w:rPr>
                <w:color w:val="auto"/>
                <w:sz w:val="23"/>
                <w:szCs w:val="23"/>
              </w:rPr>
              <w:t>124</w:t>
            </w:r>
            <w:r w:rsidR="00F84003" w:rsidRPr="00F45A21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F84003" w:rsidRPr="00F45A21" w:rsidTr="004E69A7"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45A21" w:rsidRDefault="00F45A21" w:rsidP="00F45A21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58</w:t>
            </w:r>
            <w:r w:rsidR="00F84003" w:rsidRPr="00F45A21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45A21" w:rsidRDefault="00F45A21" w:rsidP="00F45A21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45A21">
              <w:rPr>
                <w:color w:val="auto"/>
                <w:sz w:val="23"/>
                <w:szCs w:val="23"/>
              </w:rPr>
              <w:t>№ 51202</w:t>
            </w:r>
            <w:r w:rsidR="00F84003" w:rsidRPr="00F45A21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45A21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45A21">
              <w:rPr>
                <w:color w:val="auto"/>
                <w:sz w:val="23"/>
                <w:szCs w:val="23"/>
              </w:rPr>
              <w:t xml:space="preserve">10/0,4 кВ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45A21" w:rsidRDefault="00F8400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45A21">
              <w:rPr>
                <w:color w:val="auto"/>
                <w:sz w:val="23"/>
                <w:szCs w:val="23"/>
              </w:rPr>
              <w:t xml:space="preserve">1х250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03" w:rsidRPr="00F45A21" w:rsidRDefault="00F45A21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F45A21">
              <w:rPr>
                <w:color w:val="auto"/>
                <w:sz w:val="23"/>
                <w:szCs w:val="23"/>
              </w:rPr>
              <w:t>77,5</w:t>
            </w:r>
            <w:r w:rsidR="00F84003" w:rsidRPr="00F45A21">
              <w:rPr>
                <w:color w:val="auto"/>
                <w:sz w:val="23"/>
                <w:szCs w:val="23"/>
              </w:rPr>
              <w:t xml:space="preserve"> </w:t>
            </w:r>
          </w:p>
        </w:tc>
      </w:tr>
    </w:tbl>
    <w:p w:rsidR="004E69A7" w:rsidRPr="00F45A21" w:rsidRDefault="004E69A7" w:rsidP="004E69A7">
      <w:pPr>
        <w:pStyle w:val="Default"/>
        <w:ind w:firstLine="567"/>
        <w:jc w:val="both"/>
        <w:rPr>
          <w:color w:val="auto"/>
        </w:rPr>
      </w:pPr>
    </w:p>
    <w:p w:rsidR="004E69A7" w:rsidRDefault="004E69A7" w:rsidP="004E69A7">
      <w:pPr>
        <w:pStyle w:val="Default"/>
        <w:ind w:firstLine="567"/>
        <w:jc w:val="both"/>
        <w:rPr>
          <w:color w:val="auto"/>
        </w:rPr>
      </w:pP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Электроснабжение ТП и КТП населенных пунктов </w:t>
      </w:r>
      <w:r w:rsidR="009814C7">
        <w:rPr>
          <w:sz w:val="28"/>
          <w:szCs w:val="28"/>
        </w:rPr>
        <w:t>Сармановского</w:t>
      </w:r>
      <w:r>
        <w:rPr>
          <w:sz w:val="28"/>
          <w:szCs w:val="28"/>
        </w:rPr>
        <w:t xml:space="preserve"> сельского поселения выполнено воздушными ВЛ и КЛ 10 кВ.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опор железобетонные и деревянные с ж/б вставками. Физическое состояние удовлетворительное. Замена опор не требуется. Все линии передачи электроэнергии взаиморезервируемые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Существующий тип схемного решения электросетей </w:t>
      </w:r>
      <w:r w:rsidR="009814C7">
        <w:rPr>
          <w:sz w:val="28"/>
          <w:szCs w:val="28"/>
        </w:rPr>
        <w:t xml:space="preserve">Сармановского </w:t>
      </w:r>
      <w:r>
        <w:rPr>
          <w:sz w:val="28"/>
          <w:szCs w:val="28"/>
        </w:rPr>
        <w:t xml:space="preserve">сельского поселения – </w:t>
      </w:r>
      <w:proofErr w:type="gramStart"/>
      <w:r w:rsidRPr="0040652C">
        <w:rPr>
          <w:color w:val="auto"/>
          <w:sz w:val="28"/>
          <w:szCs w:val="28"/>
        </w:rPr>
        <w:t>кольцевая</w:t>
      </w:r>
      <w:proofErr w:type="gramEnd"/>
      <w:r w:rsidRPr="0040652C">
        <w:rPr>
          <w:color w:val="auto"/>
          <w:sz w:val="28"/>
          <w:szCs w:val="28"/>
        </w:rPr>
        <w:t xml:space="preserve"> и радиальная.</w:t>
      </w:r>
      <w:r>
        <w:rPr>
          <w:sz w:val="28"/>
          <w:szCs w:val="28"/>
        </w:rPr>
        <w:t xml:space="preserve"> Данные схемы обеспечивают категорию электроснабжения населенных пунктов и промышленных производств на необходимом уровне и не требует сильных преобразований.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постановлению правительства РФ № 530 от 31.08.06, в котором утвержден порядок расчета значений соотношения потребления активной и реактивной мощности необходимо предусмотреть мероприятия по поддержанию данного значения косинуса у потребителя. В случае изменения разницы соотношения между активной и реактивной мощностью предусмотреть меры по поддержанию косинуса φ в пределах 0,94.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</w:p>
    <w:p w:rsidR="00F45A21" w:rsidRDefault="00F45A21" w:rsidP="004E69A7">
      <w:pPr>
        <w:pStyle w:val="Default"/>
        <w:jc w:val="center"/>
        <w:rPr>
          <w:b/>
          <w:bCs/>
          <w:sz w:val="28"/>
          <w:szCs w:val="28"/>
        </w:rPr>
      </w:pPr>
    </w:p>
    <w:p w:rsidR="004E69A7" w:rsidRDefault="004E69A7" w:rsidP="004E69A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Слаботочные сети</w:t>
      </w:r>
    </w:p>
    <w:p w:rsidR="004E69A7" w:rsidRDefault="004E69A7" w:rsidP="004E69A7">
      <w:pPr>
        <w:pStyle w:val="Default"/>
        <w:jc w:val="center"/>
        <w:rPr>
          <w:sz w:val="28"/>
          <w:szCs w:val="28"/>
        </w:rPr>
      </w:pP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телефонизация </w:t>
      </w:r>
      <w:r w:rsidR="00C27FD3">
        <w:rPr>
          <w:sz w:val="28"/>
          <w:szCs w:val="28"/>
        </w:rPr>
        <w:t>Сармановского</w:t>
      </w:r>
      <w:r>
        <w:rPr>
          <w:sz w:val="28"/>
          <w:szCs w:val="28"/>
        </w:rPr>
        <w:t xml:space="preserve"> сельского поселения осуществляется от телефонных станций, расположенных </w:t>
      </w:r>
      <w:r w:rsidR="004B14D7">
        <w:rPr>
          <w:sz w:val="28"/>
          <w:szCs w:val="28"/>
        </w:rPr>
        <w:t>на ул. Ленина №26</w:t>
      </w:r>
      <w:r>
        <w:rPr>
          <w:sz w:val="28"/>
          <w:szCs w:val="28"/>
        </w:rPr>
        <w:t>.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473"/>
        <w:gridCol w:w="1074"/>
        <w:gridCol w:w="1074"/>
        <w:gridCol w:w="1074"/>
        <w:gridCol w:w="1074"/>
        <w:gridCol w:w="1074"/>
        <w:gridCol w:w="2229"/>
      </w:tblGrid>
      <w:tr w:rsidR="00A56B78" w:rsidTr="00A56B78">
        <w:trPr>
          <w:trHeight w:val="8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78" w:rsidRDefault="00A56B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</w:t>
            </w:r>
            <w:proofErr w:type="spellStart"/>
            <w:r>
              <w:rPr>
                <w:b/>
                <w:bCs/>
                <w:sz w:val="23"/>
                <w:szCs w:val="23"/>
              </w:rPr>
              <w:t>пп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78" w:rsidRDefault="00A56B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Месторасположение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78" w:rsidRDefault="00A56B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Тип АТС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78" w:rsidRDefault="00A56B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Год ввода в эксплуатацию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78" w:rsidRDefault="00A56B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Проектная емкость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78" w:rsidRDefault="00A56B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Используемая емкость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78" w:rsidRDefault="00A56B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Плотность на 1000 жит.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78" w:rsidRDefault="00A56B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Тип кабеля, МСС </w:t>
            </w:r>
          </w:p>
        </w:tc>
      </w:tr>
      <w:tr w:rsidR="00A56B78" w:rsidRPr="00C27FD3" w:rsidTr="00A56B78"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78" w:rsidRPr="00A56B78" w:rsidRDefault="00A56B78" w:rsidP="00A56B7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A56B78">
              <w:rPr>
                <w:color w:val="auto"/>
                <w:sz w:val="23"/>
                <w:szCs w:val="23"/>
              </w:rPr>
              <w:t xml:space="preserve">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78" w:rsidRPr="00A56B78" w:rsidRDefault="00A56B7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A56B78">
              <w:rPr>
                <w:color w:val="auto"/>
                <w:sz w:val="23"/>
                <w:szCs w:val="23"/>
              </w:rPr>
              <w:t>ул</w:t>
            </w:r>
            <w:proofErr w:type="gramStart"/>
            <w:r w:rsidRPr="00A56B78">
              <w:rPr>
                <w:color w:val="auto"/>
                <w:sz w:val="23"/>
                <w:szCs w:val="23"/>
              </w:rPr>
              <w:t>.Л</w:t>
            </w:r>
            <w:proofErr w:type="gramEnd"/>
            <w:r w:rsidRPr="00A56B78">
              <w:rPr>
                <w:color w:val="auto"/>
                <w:sz w:val="23"/>
                <w:szCs w:val="23"/>
              </w:rPr>
              <w:t>енина,</w:t>
            </w:r>
          </w:p>
          <w:p w:rsidR="00A56B78" w:rsidRPr="00A56B78" w:rsidRDefault="00A56B7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A56B78">
              <w:rPr>
                <w:color w:val="auto"/>
                <w:sz w:val="23"/>
                <w:szCs w:val="23"/>
              </w:rPr>
              <w:t xml:space="preserve">26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78" w:rsidRPr="00A56B78" w:rsidRDefault="00A56B78">
            <w:pPr>
              <w:pStyle w:val="Default"/>
              <w:jc w:val="both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A56B78">
              <w:rPr>
                <w:rFonts w:ascii="Arial" w:hAnsi="Arial" w:cs="Arial"/>
                <w:color w:val="auto"/>
                <w:sz w:val="23"/>
                <w:szCs w:val="23"/>
              </w:rPr>
              <w:t>ЦАТС</w:t>
            </w:r>
            <w:r w:rsidRPr="00A56B78">
              <w:rPr>
                <w:rFonts w:ascii="Arial" w:hAnsi="Arial" w:cs="Arial"/>
                <w:color w:val="auto"/>
                <w:sz w:val="23"/>
                <w:szCs w:val="23"/>
                <w:lang w:val="en-US"/>
              </w:rPr>
              <w:t xml:space="preserve"> Si</w:t>
            </w:r>
            <w:r w:rsidRPr="00A56B78">
              <w:rPr>
                <w:rFonts w:ascii="Arial" w:hAnsi="Arial" w:cs="Arial"/>
                <w:color w:val="auto"/>
                <w:sz w:val="23"/>
                <w:szCs w:val="23"/>
              </w:rPr>
              <w:t xml:space="preserve"> </w:t>
            </w:r>
            <w:r w:rsidRPr="00A56B78">
              <w:rPr>
                <w:rFonts w:ascii="Arial" w:hAnsi="Arial" w:cs="Arial"/>
                <w:color w:val="auto"/>
                <w:sz w:val="23"/>
                <w:szCs w:val="23"/>
                <w:lang w:val="en-US"/>
              </w:rPr>
              <w:t>-2000</w:t>
            </w:r>
            <w:r w:rsidRPr="00A56B78">
              <w:rPr>
                <w:rFonts w:ascii="Arial" w:hAnsi="Arial" w:cs="Arial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78" w:rsidRPr="00A56B78" w:rsidRDefault="00A56B7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A56B78">
              <w:rPr>
                <w:color w:val="auto"/>
                <w:sz w:val="23"/>
                <w:szCs w:val="23"/>
              </w:rPr>
              <w:t xml:space="preserve">2005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78" w:rsidRPr="00A56B78" w:rsidRDefault="00A56B7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A56B78">
              <w:rPr>
                <w:color w:val="auto"/>
                <w:sz w:val="23"/>
                <w:szCs w:val="23"/>
                <w:lang w:val="en-US"/>
              </w:rPr>
              <w:t>5552</w:t>
            </w:r>
            <w:r w:rsidRPr="00A56B78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78" w:rsidRPr="00A56B78" w:rsidRDefault="00A56B78">
            <w:pPr>
              <w:pStyle w:val="Default"/>
              <w:jc w:val="both"/>
              <w:rPr>
                <w:color w:val="auto"/>
                <w:sz w:val="23"/>
                <w:szCs w:val="23"/>
                <w:lang w:val="en-US"/>
              </w:rPr>
            </w:pPr>
            <w:r w:rsidRPr="00A56B78">
              <w:rPr>
                <w:color w:val="auto"/>
                <w:sz w:val="23"/>
                <w:szCs w:val="23"/>
                <w:lang w:val="en-US"/>
              </w:rPr>
              <w:t>4893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78" w:rsidRPr="00A56B78" w:rsidRDefault="00A56B78">
            <w:pPr>
              <w:pStyle w:val="Default"/>
              <w:jc w:val="both"/>
              <w:rPr>
                <w:color w:val="auto"/>
                <w:sz w:val="23"/>
                <w:szCs w:val="23"/>
                <w:lang w:val="en-US"/>
              </w:rPr>
            </w:pPr>
            <w:r w:rsidRPr="00A56B78">
              <w:rPr>
                <w:color w:val="auto"/>
                <w:sz w:val="23"/>
                <w:szCs w:val="23"/>
                <w:lang w:val="en-US"/>
              </w:rPr>
              <w:t>275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78" w:rsidRPr="00A56B78" w:rsidRDefault="00A56B78" w:rsidP="00A56B78">
            <w:pPr>
              <w:pStyle w:val="Default"/>
              <w:rPr>
                <w:color w:val="auto"/>
                <w:sz w:val="23"/>
                <w:szCs w:val="23"/>
              </w:rPr>
            </w:pPr>
            <w:r w:rsidRPr="00A56B78">
              <w:rPr>
                <w:color w:val="auto"/>
                <w:sz w:val="23"/>
                <w:szCs w:val="23"/>
              </w:rPr>
              <w:t xml:space="preserve">Волоконно-оптические кабели, </w:t>
            </w:r>
            <w:proofErr w:type="spellStart"/>
            <w:r w:rsidRPr="00A56B78">
              <w:rPr>
                <w:color w:val="auto"/>
                <w:sz w:val="23"/>
                <w:szCs w:val="23"/>
              </w:rPr>
              <w:t>многопарные</w:t>
            </w:r>
            <w:proofErr w:type="spellEnd"/>
            <w:r w:rsidRPr="00A56B78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A56B78">
              <w:rPr>
                <w:color w:val="auto"/>
                <w:sz w:val="23"/>
                <w:szCs w:val="23"/>
              </w:rPr>
              <w:t>ТППэПЗ</w:t>
            </w:r>
            <w:proofErr w:type="spellEnd"/>
            <w:r w:rsidRPr="00A56B78">
              <w:rPr>
                <w:color w:val="auto"/>
                <w:sz w:val="23"/>
                <w:szCs w:val="23"/>
              </w:rPr>
              <w:t xml:space="preserve"> 10 (20,30,50)х</w:t>
            </w:r>
            <w:proofErr w:type="gramStart"/>
            <w:r w:rsidRPr="00A56B78">
              <w:rPr>
                <w:color w:val="auto"/>
                <w:sz w:val="23"/>
                <w:szCs w:val="23"/>
              </w:rPr>
              <w:t>2</w:t>
            </w:r>
            <w:proofErr w:type="gramEnd"/>
            <w:r w:rsidRPr="00A56B78">
              <w:rPr>
                <w:color w:val="auto"/>
                <w:sz w:val="23"/>
                <w:szCs w:val="23"/>
              </w:rPr>
              <w:t xml:space="preserve"> х0.4,ВОЛС ОК-8, 16, 24, 32 волоконные</w:t>
            </w:r>
          </w:p>
        </w:tc>
      </w:tr>
    </w:tbl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свободных площадей для расширения имеется на АТС </w:t>
      </w:r>
      <w:r w:rsidR="00C27FD3">
        <w:rPr>
          <w:sz w:val="28"/>
          <w:szCs w:val="28"/>
        </w:rPr>
        <w:t>Сармановского</w:t>
      </w:r>
      <w:r>
        <w:rPr>
          <w:sz w:val="28"/>
          <w:szCs w:val="28"/>
        </w:rPr>
        <w:t xml:space="preserve"> сельского поселения.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Связь организована по шкафной системе с зоной прямого питания.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Линейное хозяйство – кабельно-воздушное, выполнено кабелями в траншее и в кабельной канализации и по воздуху на опорах. Тип кабелей: волоконно-оптические кабели, одночетверочные КСПП.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Телефонные станции обеспечивают междугородние связи со всей территорией России, а также международные переговоры, включая страны СНГ.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Междугородная связь организована волоконно-оптической линией передач. По РТ организовано физическое кольцо, которое позволяет использовать достаточное количество каналов. Для абонентов предоставляется выбор 9 операторов междугородной и международной связи.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Телевидение осуществляется от телевизионной системы ОАО «ТРК ТВТ».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Радиотрансляции осуществляется от существующей системы ГРТС.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</w:p>
    <w:bookmarkEnd w:id="0"/>
    <w:p w:rsidR="004E69A7" w:rsidRDefault="004E69A7" w:rsidP="004E69A7">
      <w:pPr>
        <w:shd w:val="clear" w:color="auto" w:fill="FFFFFF"/>
        <w:jc w:val="center"/>
        <w:rPr>
          <w:b/>
          <w:color w:val="auto"/>
          <w:sz w:val="16"/>
          <w:szCs w:val="16"/>
        </w:rPr>
      </w:pPr>
      <w:r>
        <w:rPr>
          <w:b/>
          <w:color w:val="auto"/>
          <w:sz w:val="32"/>
          <w:szCs w:val="32"/>
        </w:rPr>
        <w:t>2. Основные цели и задачи программы, сроки и этапы ее реализации</w:t>
      </w:r>
      <w:r>
        <w:rPr>
          <w:b/>
          <w:color w:val="auto"/>
          <w:sz w:val="32"/>
          <w:szCs w:val="32"/>
        </w:rPr>
        <w:br/>
      </w:r>
    </w:p>
    <w:p w:rsidR="004E69A7" w:rsidRDefault="004E69A7" w:rsidP="004E69A7">
      <w:pPr>
        <w:pStyle w:val="2"/>
      </w:pPr>
      <w:r>
        <w:t>Мероприятия по развитию инженерной инфраструктуры</w:t>
      </w:r>
    </w:p>
    <w:p w:rsidR="004E69A7" w:rsidRDefault="004E69A7" w:rsidP="004E69A7">
      <w:pPr>
        <w:pStyle w:val="3"/>
        <w:numPr>
          <w:ilvl w:val="0"/>
          <w:numId w:val="6"/>
        </w:numPr>
      </w:pPr>
      <w:bookmarkStart w:id="1" w:name="_Toc400457230"/>
      <w:r>
        <w:t>Водоснабжение</w:t>
      </w:r>
      <w:bookmarkEnd w:id="1"/>
    </w:p>
    <w:p w:rsidR="004E69A7" w:rsidRDefault="004E69A7" w:rsidP="004E69A7">
      <w:pPr>
        <w:rPr>
          <w:lang w:eastAsia="en-US"/>
        </w:rPr>
      </w:pPr>
    </w:p>
    <w:p w:rsidR="004E69A7" w:rsidRDefault="004E69A7" w:rsidP="004E69A7">
      <w:pPr>
        <w:shd w:val="clear" w:color="auto" w:fill="FFFFFF"/>
        <w:ind w:firstLine="600"/>
        <w:jc w:val="both"/>
        <w:rPr>
          <w:color w:val="auto"/>
          <w:sz w:val="28"/>
        </w:rPr>
      </w:pPr>
      <w:r>
        <w:rPr>
          <w:color w:val="auto"/>
          <w:sz w:val="28"/>
        </w:rPr>
        <w:t>В сложившейся ситуации для решения проблемы обеспечения населения поселения доброкачественной питьевой водой необходимо совместно с участием органов государственной власти, органов сельских и городского поселений муниципальных образований, заинтересованных организаций интенсифицировать освоение разведанных запасов подземных вод, расширить работы по выявлению новых месторождений. Кроме того, необходимо продолжать практику сооружения автономных источников водоснабжения в сельских населенных пунктах, осуществлять строительство капитальных объектов водоснабжения и водоотведения, проводить реконструкцию существующих систем водоснабжения  и внедрять на существующих сооружениях водоподготовки эффективные технические решения.</w:t>
      </w:r>
    </w:p>
    <w:p w:rsidR="004E69A7" w:rsidRDefault="004E69A7" w:rsidP="004E69A7">
      <w:pPr>
        <w:shd w:val="clear" w:color="auto" w:fill="FFFFFF"/>
        <w:ind w:firstLine="600"/>
        <w:jc w:val="both"/>
        <w:rPr>
          <w:color w:val="auto"/>
          <w:sz w:val="28"/>
        </w:rPr>
      </w:pPr>
    </w:p>
    <w:p w:rsidR="004E69A7" w:rsidRDefault="004E69A7" w:rsidP="004E69A7">
      <w:pPr>
        <w:shd w:val="clear" w:color="auto" w:fill="FFFFFF"/>
        <w:ind w:firstLine="600"/>
        <w:jc w:val="both"/>
        <w:rPr>
          <w:color w:val="auto"/>
          <w:sz w:val="28"/>
        </w:rPr>
      </w:pPr>
      <w:r>
        <w:rPr>
          <w:color w:val="auto"/>
          <w:sz w:val="28"/>
        </w:rPr>
        <w:t>Целями настоящей программы являются:</w:t>
      </w:r>
    </w:p>
    <w:p w:rsidR="004E69A7" w:rsidRDefault="004E69A7" w:rsidP="004E69A7">
      <w:pPr>
        <w:shd w:val="clear" w:color="auto" w:fill="FFFFFF"/>
        <w:ind w:firstLine="60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-обеспечение населения </w:t>
      </w:r>
      <w:r w:rsidR="00C27FD3">
        <w:rPr>
          <w:color w:val="auto"/>
          <w:sz w:val="28"/>
        </w:rPr>
        <w:t>Сармановского</w:t>
      </w:r>
      <w:r>
        <w:rPr>
          <w:color w:val="auto"/>
          <w:sz w:val="28"/>
        </w:rPr>
        <w:t xml:space="preserve"> сельского поселения питьевой водой нормативного качества в достаточном количестве;</w:t>
      </w:r>
    </w:p>
    <w:p w:rsidR="004E69A7" w:rsidRDefault="004E69A7" w:rsidP="004E69A7">
      <w:pPr>
        <w:shd w:val="clear" w:color="auto" w:fill="FFFFFF"/>
        <w:ind w:firstLine="600"/>
        <w:jc w:val="both"/>
        <w:rPr>
          <w:color w:val="auto"/>
          <w:sz w:val="28"/>
        </w:rPr>
      </w:pPr>
      <w:r>
        <w:rPr>
          <w:color w:val="auto"/>
          <w:sz w:val="28"/>
        </w:rPr>
        <w:t>-улучшение на этой основе состояния здоровья населения;</w:t>
      </w:r>
    </w:p>
    <w:p w:rsidR="004E69A7" w:rsidRDefault="004E69A7" w:rsidP="004E69A7">
      <w:pPr>
        <w:shd w:val="clear" w:color="auto" w:fill="FFFFFF"/>
        <w:ind w:firstLine="60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-оздоровление социально-экологической обстановки на территории </w:t>
      </w:r>
      <w:r w:rsidR="00C27FD3">
        <w:rPr>
          <w:color w:val="auto"/>
          <w:sz w:val="28"/>
        </w:rPr>
        <w:t>Сармановского</w:t>
      </w:r>
      <w:r>
        <w:rPr>
          <w:color w:val="auto"/>
          <w:sz w:val="28"/>
        </w:rPr>
        <w:t xml:space="preserve"> сельского поселения.</w:t>
      </w:r>
    </w:p>
    <w:p w:rsidR="004E69A7" w:rsidRDefault="004E69A7" w:rsidP="004E69A7">
      <w:pPr>
        <w:shd w:val="clear" w:color="auto" w:fill="FFFFFF"/>
        <w:ind w:firstLine="600"/>
        <w:jc w:val="both"/>
        <w:rPr>
          <w:color w:val="auto"/>
          <w:sz w:val="28"/>
        </w:rPr>
      </w:pPr>
    </w:p>
    <w:p w:rsidR="004E69A7" w:rsidRDefault="004E69A7" w:rsidP="004E69A7">
      <w:pPr>
        <w:shd w:val="clear" w:color="auto" w:fill="FFFFFF"/>
        <w:ind w:firstLine="600"/>
        <w:jc w:val="both"/>
        <w:rPr>
          <w:color w:val="auto"/>
          <w:sz w:val="28"/>
        </w:rPr>
      </w:pPr>
      <w:r>
        <w:rPr>
          <w:color w:val="auto"/>
          <w:sz w:val="28"/>
        </w:rPr>
        <w:t>Задачи программы:</w:t>
      </w:r>
    </w:p>
    <w:p w:rsidR="004E69A7" w:rsidRDefault="004E69A7" w:rsidP="004E69A7">
      <w:pPr>
        <w:shd w:val="clear" w:color="auto" w:fill="FFFFFF"/>
        <w:ind w:firstLine="600"/>
        <w:jc w:val="both"/>
        <w:rPr>
          <w:color w:val="auto"/>
          <w:sz w:val="28"/>
        </w:rPr>
      </w:pPr>
      <w:r>
        <w:rPr>
          <w:color w:val="auto"/>
          <w:sz w:val="28"/>
        </w:rPr>
        <w:t>-объединение финансовых, материально-технических ресурсов и производственного потенциала для достижения целей настоящей программы;</w:t>
      </w:r>
    </w:p>
    <w:p w:rsidR="004E69A7" w:rsidRDefault="004E69A7" w:rsidP="004E69A7">
      <w:pPr>
        <w:shd w:val="clear" w:color="auto" w:fill="FFFFFF"/>
        <w:ind w:firstLine="600"/>
        <w:jc w:val="both"/>
        <w:rPr>
          <w:color w:val="auto"/>
          <w:sz w:val="28"/>
        </w:rPr>
      </w:pPr>
      <w:r>
        <w:rPr>
          <w:color w:val="auto"/>
          <w:sz w:val="28"/>
        </w:rPr>
        <w:t>-проведение общестроительных работ на объектах централизованного водоснабжения для обеспечения соответствия показателей качества воды требованиям санитарных норм;</w:t>
      </w:r>
    </w:p>
    <w:p w:rsidR="004E69A7" w:rsidRDefault="004E69A7" w:rsidP="004E69A7">
      <w:pPr>
        <w:shd w:val="clear" w:color="auto" w:fill="FFFFFF"/>
        <w:ind w:firstLine="600"/>
        <w:jc w:val="both"/>
        <w:rPr>
          <w:color w:val="auto"/>
          <w:sz w:val="28"/>
        </w:rPr>
      </w:pPr>
      <w:r>
        <w:rPr>
          <w:color w:val="auto"/>
          <w:sz w:val="28"/>
        </w:rPr>
        <w:t>-проведение мероприятий, направленных на экономное расходование воды;</w:t>
      </w:r>
    </w:p>
    <w:p w:rsidR="004E69A7" w:rsidRDefault="004E69A7" w:rsidP="004E69A7">
      <w:pPr>
        <w:shd w:val="clear" w:color="auto" w:fill="FFFFFF"/>
        <w:ind w:firstLine="60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-продолжение работы по внедрению технологий водоподготовки и обеззараживания на автономных источниках водозаборов в </w:t>
      </w:r>
      <w:r w:rsidR="00C27FD3">
        <w:rPr>
          <w:color w:val="auto"/>
          <w:sz w:val="28"/>
        </w:rPr>
        <w:t>Сармановском</w:t>
      </w:r>
      <w:r>
        <w:rPr>
          <w:color w:val="auto"/>
          <w:sz w:val="28"/>
        </w:rPr>
        <w:t xml:space="preserve"> сельском поселении;</w:t>
      </w:r>
    </w:p>
    <w:p w:rsidR="004E69A7" w:rsidRDefault="004E69A7" w:rsidP="004E69A7">
      <w:pPr>
        <w:shd w:val="clear" w:color="auto" w:fill="FFFFFF"/>
        <w:ind w:firstLine="600"/>
        <w:jc w:val="both"/>
        <w:rPr>
          <w:color w:val="auto"/>
          <w:sz w:val="28"/>
        </w:rPr>
      </w:pPr>
      <w:r>
        <w:rPr>
          <w:color w:val="auto"/>
          <w:sz w:val="28"/>
        </w:rPr>
        <w:t>- разведка месторождений пресных вод и обустройство скважин в населенных пунктах поселения;</w:t>
      </w:r>
    </w:p>
    <w:p w:rsidR="004E69A7" w:rsidRDefault="004E69A7" w:rsidP="004E69A7">
      <w:pPr>
        <w:shd w:val="clear" w:color="auto" w:fill="FFFFFF"/>
        <w:ind w:firstLine="600"/>
        <w:jc w:val="both"/>
        <w:rPr>
          <w:color w:val="auto"/>
          <w:sz w:val="28"/>
        </w:rPr>
      </w:pPr>
      <w:r>
        <w:rPr>
          <w:color w:val="auto"/>
          <w:sz w:val="28"/>
        </w:rPr>
        <w:t>- реконструкция водопроводных сетей и систем водоснабжения.</w:t>
      </w:r>
    </w:p>
    <w:p w:rsidR="004E69A7" w:rsidRDefault="004E69A7" w:rsidP="004E69A7">
      <w:pPr>
        <w:pStyle w:val="af0"/>
        <w:numPr>
          <w:ilvl w:val="0"/>
          <w:numId w:val="8"/>
        </w:numPr>
        <w:tabs>
          <w:tab w:val="num" w:pos="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создание условий для развития жилищного сектора и осуществления комплексного освоения земельных участков под жилищное строительство;</w:t>
      </w:r>
    </w:p>
    <w:p w:rsidR="004E69A7" w:rsidRDefault="004E69A7" w:rsidP="004E69A7">
      <w:pPr>
        <w:pStyle w:val="af0"/>
        <w:numPr>
          <w:ilvl w:val="0"/>
          <w:numId w:val="8"/>
        </w:numPr>
        <w:tabs>
          <w:tab w:val="num" w:pos="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повышение качества и надежности предоставления коммунальных услуг населению, обеспечение возможности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строительства.</w:t>
      </w:r>
    </w:p>
    <w:p w:rsidR="004E69A7" w:rsidRDefault="004E69A7" w:rsidP="004E69A7">
      <w:pPr>
        <w:rPr>
          <w:lang w:eastAsia="en-US"/>
        </w:rPr>
      </w:pPr>
    </w:p>
    <w:p w:rsidR="004E69A7" w:rsidRDefault="004E69A7" w:rsidP="004E69A7">
      <w:pPr>
        <w:autoSpaceDE w:val="0"/>
        <w:autoSpaceDN w:val="0"/>
        <w:ind w:firstLine="567"/>
        <w:jc w:val="both"/>
        <w:rPr>
          <w:sz w:val="28"/>
        </w:rPr>
      </w:pPr>
      <w:r>
        <w:rPr>
          <w:sz w:val="28"/>
        </w:rPr>
        <w:t>Общее водопотребление включает в себя расход воды на хозяйственно-питьевые нужды в жилых и в общественных зданиях, на наружное пожаротушение, на полив улиц и зеленых насаждений.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Расчетные расходы воды на хозяйственно-питьевые нужды населения подсчитаны исходя из норм водопотребления на одного жителя в зависимости от степени благоустройства зданий (санитарно-технического оборудования), принятых по СНиП 2.04.02-84* п.2.1 и коэффициентов суточной и часовой неравномерности водопотребления. Удельное водопотребление включает расходы воды на хозяйственно-питьевые и бытовые нужды в общественных зданиях.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 расхода воды на наружное пожаротушение и количество одновременных пожаров в населенном пункте приняты согласно таблице 5 СНиП 2.04.02-84* в зависимости от числа жителей и этажности застройки и составит 5л/с (1 пожар с расходом воды 5 л/с) на существующее положение и на все сроки реализации генерального плана. Продолжительность тушения пожара – 3 часа. Согласно СП 8.13130.2009 при населении менее 50 человек пожаротушение не предусматривается.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 расхода воды на полив улиц и зеленых насаждений принята согласно СНиП 2.04.01- 85* таблица 3 примечание 1 и составит 60 л/сут на 1 человека.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расчетов на существующее положение, на все сроки реализации генерального плана представлены в таблице.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</w:p>
    <w:p w:rsidR="004E69A7" w:rsidRDefault="004E69A7" w:rsidP="004E69A7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Удельные нормы водопотребления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6095"/>
        <w:gridCol w:w="1703"/>
      </w:tblGrid>
      <w:tr w:rsidR="004E69A7" w:rsidTr="004E69A7">
        <w:trPr>
          <w:trHeight w:val="2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пп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Степень благоустройства </w:t>
            </w:r>
          </w:p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жилых домов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л/сут </w:t>
            </w:r>
          </w:p>
        </w:tc>
      </w:tr>
      <w:tr w:rsidR="004E69A7" w:rsidTr="004E69A7">
        <w:trPr>
          <w:trHeight w:val="2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ind w:firstLine="5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 w:rsidP="00405F7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Здания, оборудованные внутренним водопроводом, канализацией, </w:t>
            </w:r>
            <w:r w:rsidR="00405F70">
              <w:rPr>
                <w:sz w:val="23"/>
                <w:szCs w:val="23"/>
              </w:rPr>
              <w:t xml:space="preserve"> с местными водонагревателями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950477" w:rsidRDefault="004E69A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950477">
              <w:rPr>
                <w:color w:val="auto"/>
                <w:sz w:val="23"/>
                <w:szCs w:val="23"/>
              </w:rPr>
              <w:t xml:space="preserve">250 </w:t>
            </w:r>
          </w:p>
        </w:tc>
      </w:tr>
      <w:tr w:rsidR="004E69A7" w:rsidTr="004E69A7">
        <w:trPr>
          <w:trHeight w:val="1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ind w:firstLine="5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Тоже с местными водонагревателями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950477" w:rsidRDefault="004E69A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950477">
              <w:rPr>
                <w:color w:val="auto"/>
                <w:sz w:val="23"/>
                <w:szCs w:val="23"/>
              </w:rPr>
              <w:t xml:space="preserve">190 </w:t>
            </w:r>
          </w:p>
        </w:tc>
      </w:tr>
      <w:tr w:rsidR="004E69A7" w:rsidTr="004E69A7">
        <w:trPr>
          <w:trHeight w:val="1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ind w:firstLine="5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Тоже без ванн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950477" w:rsidRDefault="0095047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950477">
              <w:rPr>
                <w:color w:val="auto"/>
                <w:sz w:val="23"/>
                <w:szCs w:val="23"/>
              </w:rPr>
              <w:t>140</w:t>
            </w:r>
          </w:p>
        </w:tc>
      </w:tr>
    </w:tbl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развития водоснабжения – бесперебойное обеспечение населения района водой питьевого качества, повышение надежности систем, сокращение количества аварий на сетях, увеличение пропускной способности сетей, уменьшение потерь воды. </w:t>
      </w:r>
    </w:p>
    <w:p w:rsidR="004E69A7" w:rsidRDefault="0095047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расчетным данным, проектные мощности водозаборов удовлетворяют потребность обеспеченности водой населенного пункта до расчетного срока.</w:t>
      </w:r>
    </w:p>
    <w:p w:rsidR="00950477" w:rsidRDefault="00950477" w:rsidP="004E69A7">
      <w:pPr>
        <w:pStyle w:val="Default"/>
        <w:ind w:firstLine="567"/>
        <w:jc w:val="both"/>
      </w:pPr>
      <w:r>
        <w:rPr>
          <w:sz w:val="28"/>
          <w:szCs w:val="28"/>
        </w:rPr>
        <w:t>Мощность водозаборов с. Сарманово – 3840</w:t>
      </w:r>
      <w:r w:rsidRPr="00950477">
        <w:t xml:space="preserve"> </w:t>
      </w:r>
      <w:r w:rsidRPr="0061519D">
        <w:rPr>
          <w:sz w:val="28"/>
          <w:szCs w:val="28"/>
        </w:rPr>
        <w:t>м</w:t>
      </w:r>
      <w:r w:rsidRPr="0061519D">
        <w:rPr>
          <w:sz w:val="28"/>
          <w:szCs w:val="28"/>
          <w:vertAlign w:val="superscript"/>
        </w:rPr>
        <w:t xml:space="preserve">3 </w:t>
      </w:r>
      <w:r w:rsidRPr="0061519D">
        <w:rPr>
          <w:sz w:val="28"/>
          <w:szCs w:val="28"/>
        </w:rPr>
        <w:t>/</w:t>
      </w:r>
      <w:r w:rsidRPr="0061519D">
        <w:rPr>
          <w:b/>
          <w:sz w:val="28"/>
          <w:szCs w:val="28"/>
        </w:rPr>
        <w:t xml:space="preserve"> </w:t>
      </w:r>
      <w:proofErr w:type="spellStart"/>
      <w:r w:rsidRPr="0061519D">
        <w:rPr>
          <w:sz w:val="28"/>
          <w:szCs w:val="28"/>
        </w:rPr>
        <w:t>сут</w:t>
      </w:r>
      <w:proofErr w:type="spellEnd"/>
      <w:r w:rsidRPr="0061519D">
        <w:rPr>
          <w:sz w:val="28"/>
          <w:szCs w:val="28"/>
        </w:rPr>
        <w:t>.</w:t>
      </w:r>
    </w:p>
    <w:p w:rsidR="00950477" w:rsidRDefault="00950477" w:rsidP="004E69A7">
      <w:pPr>
        <w:pStyle w:val="Default"/>
        <w:ind w:firstLine="567"/>
        <w:jc w:val="both"/>
        <w:rPr>
          <w:sz w:val="28"/>
          <w:szCs w:val="28"/>
        </w:rPr>
      </w:pPr>
      <w:r w:rsidRPr="0061519D">
        <w:rPr>
          <w:sz w:val="28"/>
          <w:szCs w:val="28"/>
        </w:rPr>
        <w:t>На первую очередь максимально-суточный расход составляет 2067,93 м</w:t>
      </w:r>
      <w:r w:rsidRPr="0061519D">
        <w:rPr>
          <w:sz w:val="28"/>
          <w:szCs w:val="28"/>
          <w:vertAlign w:val="superscript"/>
        </w:rPr>
        <w:t xml:space="preserve">3 </w:t>
      </w:r>
      <w:r w:rsidRPr="0061519D">
        <w:rPr>
          <w:sz w:val="28"/>
          <w:szCs w:val="28"/>
        </w:rPr>
        <w:t>/</w:t>
      </w:r>
      <w:r w:rsidRPr="0061519D">
        <w:rPr>
          <w:b/>
          <w:sz w:val="28"/>
          <w:szCs w:val="28"/>
        </w:rPr>
        <w:t xml:space="preserve"> </w:t>
      </w:r>
      <w:proofErr w:type="spellStart"/>
      <w:r w:rsidRPr="0061519D">
        <w:rPr>
          <w:sz w:val="28"/>
          <w:szCs w:val="28"/>
        </w:rPr>
        <w:t>сут</w:t>
      </w:r>
      <w:proofErr w:type="spellEnd"/>
      <w:r w:rsidR="0061519D">
        <w:rPr>
          <w:sz w:val="28"/>
          <w:szCs w:val="28"/>
        </w:rPr>
        <w:t>, на расчетный срок – 2142,59</w:t>
      </w:r>
      <w:r w:rsidR="0061519D" w:rsidRPr="0061519D">
        <w:t xml:space="preserve"> </w:t>
      </w:r>
      <w:r w:rsidR="0061519D" w:rsidRPr="0061519D">
        <w:rPr>
          <w:sz w:val="28"/>
          <w:szCs w:val="28"/>
        </w:rPr>
        <w:t>м</w:t>
      </w:r>
      <w:r w:rsidR="0061519D" w:rsidRPr="0061519D">
        <w:rPr>
          <w:sz w:val="28"/>
          <w:szCs w:val="28"/>
          <w:vertAlign w:val="superscript"/>
        </w:rPr>
        <w:t xml:space="preserve">3 </w:t>
      </w:r>
      <w:r w:rsidR="0061519D" w:rsidRPr="0061519D">
        <w:rPr>
          <w:sz w:val="28"/>
          <w:szCs w:val="28"/>
        </w:rPr>
        <w:t>/</w:t>
      </w:r>
      <w:r w:rsidR="0061519D" w:rsidRPr="0061519D">
        <w:rPr>
          <w:b/>
          <w:sz w:val="28"/>
          <w:szCs w:val="28"/>
        </w:rPr>
        <w:t xml:space="preserve"> </w:t>
      </w:r>
      <w:proofErr w:type="spellStart"/>
      <w:r w:rsidR="0061519D" w:rsidRPr="0061519D">
        <w:rPr>
          <w:sz w:val="28"/>
          <w:szCs w:val="28"/>
        </w:rPr>
        <w:t>сут</w:t>
      </w:r>
      <w:proofErr w:type="spellEnd"/>
      <w:r w:rsidR="0061519D">
        <w:rPr>
          <w:sz w:val="28"/>
          <w:szCs w:val="28"/>
        </w:rPr>
        <w:t xml:space="preserve"> (по данным ген. плана с Сарманово).</w:t>
      </w:r>
    </w:p>
    <w:p w:rsidR="0061519D" w:rsidRDefault="0061519D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районе новой застройки напоры в сети обеспечиваются </w:t>
      </w:r>
      <w:proofErr w:type="gramStart"/>
      <w:r>
        <w:rPr>
          <w:sz w:val="28"/>
          <w:szCs w:val="28"/>
        </w:rPr>
        <w:t>насосами</w:t>
      </w:r>
      <w:proofErr w:type="gramEnd"/>
      <w:r>
        <w:rPr>
          <w:sz w:val="28"/>
          <w:szCs w:val="28"/>
        </w:rPr>
        <w:t xml:space="preserve"> расположенными над арт. Скважинами. Десятиминутный противопожарный запас воды хранится в водонапорной башне, расположенной на территории </w:t>
      </w:r>
      <w:proofErr w:type="spellStart"/>
      <w:r>
        <w:rPr>
          <w:sz w:val="28"/>
          <w:szCs w:val="28"/>
        </w:rPr>
        <w:t>зернотока</w:t>
      </w:r>
      <w:proofErr w:type="spellEnd"/>
      <w:r>
        <w:rPr>
          <w:sz w:val="28"/>
          <w:szCs w:val="28"/>
        </w:rPr>
        <w:t xml:space="preserve"> ООО Агрофирма «</w:t>
      </w:r>
      <w:proofErr w:type="spellStart"/>
      <w:r>
        <w:rPr>
          <w:sz w:val="28"/>
          <w:szCs w:val="28"/>
        </w:rPr>
        <w:t>Сарман</w:t>
      </w:r>
      <w:proofErr w:type="spellEnd"/>
      <w:r>
        <w:rPr>
          <w:sz w:val="28"/>
          <w:szCs w:val="28"/>
        </w:rPr>
        <w:t xml:space="preserve">», которая в территорию проекта планировки не вошла. Водоснабжение новых микрорайонов села предлагается от существующих источников водоснабжения с прокладкой водопроводных труб. </w:t>
      </w:r>
    </w:p>
    <w:p w:rsidR="0061519D" w:rsidRDefault="0061519D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Предлагаются следующие мероприятия развития системы водопотребления:</w:t>
      </w:r>
    </w:p>
    <w:p w:rsidR="0061519D" w:rsidRDefault="0061519D" w:rsidP="0061519D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Прокладка новых сетей:</w:t>
      </w:r>
    </w:p>
    <w:p w:rsidR="0061519D" w:rsidRDefault="0061519D" w:rsidP="0061519D">
      <w:pPr>
        <w:pStyle w:val="Default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>- 4,000 км на 2020 год (для восточного района),</w:t>
      </w:r>
    </w:p>
    <w:p w:rsidR="0061519D" w:rsidRPr="0061519D" w:rsidRDefault="0061519D" w:rsidP="0061519D">
      <w:pPr>
        <w:pStyle w:val="Default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>- 8,050 км на 2035 год (для юго-западного района).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Водоснабжение как существующих, так и предлагаемых крупных объектов агропромышленного комплекса (животноводческие фермы) предлагается организовать от собственных источников водоснабжения (арт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кважины, каптаж родников и др.).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Местоположение и количество скважин уточняется конкретно после пробных откачек и определения дебита скважины.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Расчет диаметров, сетей и сооружений водопровода производится на последующих стадиях проектирования с учетом геологических, геоморфологических и гидрогеологических условий проектирования территории.</w:t>
      </w:r>
    </w:p>
    <w:p w:rsidR="004E69A7" w:rsidRDefault="004E69A7" w:rsidP="004E69A7">
      <w:pPr>
        <w:rPr>
          <w:sz w:val="28"/>
        </w:rPr>
        <w:sectPr w:rsidR="004E69A7">
          <w:pgSz w:w="11906" w:h="17338"/>
          <w:pgMar w:top="709" w:right="991" w:bottom="644" w:left="1134" w:header="720" w:footer="720" w:gutter="0"/>
          <w:cols w:space="720"/>
        </w:sectPr>
      </w:pPr>
    </w:p>
    <w:p w:rsidR="007349C6" w:rsidRDefault="007349C6" w:rsidP="003143F6">
      <w:pPr>
        <w:pStyle w:val="Default"/>
        <w:rPr>
          <w:i/>
          <w:iCs/>
          <w:color w:val="auto"/>
          <w:sz w:val="28"/>
          <w:szCs w:val="28"/>
        </w:rPr>
      </w:pPr>
    </w:p>
    <w:p w:rsidR="003143F6" w:rsidRDefault="007349C6" w:rsidP="003143F6">
      <w:pPr>
        <w:pStyle w:val="Default"/>
        <w:rPr>
          <w:sz w:val="28"/>
        </w:rPr>
      </w:pPr>
      <w:r>
        <w:rPr>
          <w:i/>
          <w:iCs/>
          <w:color w:val="auto"/>
          <w:sz w:val="28"/>
          <w:szCs w:val="28"/>
        </w:rPr>
        <w:t>Водопотребление по восточному жилому району</w:t>
      </w:r>
    </w:p>
    <w:tbl>
      <w:tblPr>
        <w:tblStyle w:val="af5"/>
        <w:tblW w:w="0" w:type="auto"/>
        <w:tblLook w:val="04A0"/>
      </w:tblPr>
      <w:tblGrid>
        <w:gridCol w:w="1101"/>
        <w:gridCol w:w="4813"/>
        <w:gridCol w:w="2957"/>
        <w:gridCol w:w="2957"/>
        <w:gridCol w:w="2958"/>
      </w:tblGrid>
      <w:tr w:rsidR="007349C6" w:rsidTr="00E16B28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№</w:t>
            </w:r>
          </w:p>
          <w:p w:rsidR="007349C6" w:rsidRDefault="007349C6" w:rsidP="00E16B28">
            <w:pPr>
              <w:rPr>
                <w:szCs w:val="22"/>
                <w:lang w:eastAsia="en-US"/>
              </w:rPr>
            </w:pPr>
            <w:proofErr w:type="spellStart"/>
            <w:r>
              <w:rPr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Наименование потребителей</w:t>
            </w:r>
          </w:p>
        </w:tc>
        <w:tc>
          <w:tcPr>
            <w:tcW w:w="8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C6" w:rsidRPr="00C41C67" w:rsidRDefault="007349C6" w:rsidP="00E16B28">
            <w:pPr>
              <w:jc w:val="center"/>
              <w:rPr>
                <w:sz w:val="28"/>
                <w:lang w:eastAsia="en-US"/>
              </w:rPr>
            </w:pPr>
            <w:r w:rsidRPr="00C41C67">
              <w:rPr>
                <w:sz w:val="28"/>
              </w:rPr>
              <w:t xml:space="preserve">Расход воды, </w:t>
            </w:r>
            <w:r w:rsidRPr="0061519D">
              <w:rPr>
                <w:sz w:val="28"/>
              </w:rPr>
              <w:t>м</w:t>
            </w:r>
            <w:r w:rsidRPr="0061519D">
              <w:rPr>
                <w:sz w:val="28"/>
                <w:vertAlign w:val="superscript"/>
              </w:rPr>
              <w:t>3</w:t>
            </w:r>
            <w:r w:rsidRPr="00C41C67">
              <w:rPr>
                <w:sz w:val="28"/>
              </w:rPr>
              <w:t xml:space="preserve"> /</w:t>
            </w:r>
            <w:proofErr w:type="spellStart"/>
            <w:r w:rsidRPr="00C41C67">
              <w:rPr>
                <w:sz w:val="28"/>
              </w:rPr>
              <w:t>сут</w:t>
            </w:r>
            <w:proofErr w:type="spellEnd"/>
          </w:p>
        </w:tc>
      </w:tr>
      <w:tr w:rsidR="007349C6" w:rsidTr="00E16B28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Существующее положение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Первая очередь (2020 г.)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Расчетный срок (2035 г.)</w:t>
            </w:r>
          </w:p>
        </w:tc>
      </w:tr>
      <w:tr w:rsidR="007349C6" w:rsidTr="00E16B2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Среднесуточное потребление по жилой застройке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7,57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144,71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104,47</w:t>
            </w:r>
          </w:p>
        </w:tc>
      </w:tr>
      <w:tr w:rsidR="007349C6" w:rsidTr="00E16B2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Пожаротушение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135,0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135,0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135,0</w:t>
            </w:r>
          </w:p>
        </w:tc>
      </w:tr>
      <w:tr w:rsidR="007349C6" w:rsidTr="00E16B2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На полив улиц и зеленых насаждений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2,82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44,70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32,58</w:t>
            </w:r>
          </w:p>
        </w:tc>
      </w:tr>
      <w:tr w:rsidR="007349C6" w:rsidTr="00E16B2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Среднесуточное водопотребление с поливом и пожаротушением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145,39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324,41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272,05</w:t>
            </w:r>
          </w:p>
        </w:tc>
      </w:tr>
      <w:tr w:rsidR="007349C6" w:rsidTr="00E16B2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Максимально-суточное водопотребление по жилой застройке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9,08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173,65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125,36</w:t>
            </w:r>
          </w:p>
        </w:tc>
      </w:tr>
      <w:tr w:rsidR="007349C6" w:rsidTr="00E16B2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Максимально-суточное водопотребление с пожаротушением и поливом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146,90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353,35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292,93</w:t>
            </w:r>
          </w:p>
        </w:tc>
      </w:tr>
    </w:tbl>
    <w:p w:rsidR="007349C6" w:rsidRDefault="007349C6" w:rsidP="004E69A7">
      <w:pPr>
        <w:rPr>
          <w:sz w:val="28"/>
        </w:rPr>
      </w:pPr>
    </w:p>
    <w:p w:rsidR="007349C6" w:rsidRDefault="007349C6" w:rsidP="004E69A7">
      <w:pPr>
        <w:rPr>
          <w:sz w:val="28"/>
        </w:rPr>
      </w:pPr>
    </w:p>
    <w:p w:rsidR="007349C6" w:rsidRDefault="007349C6" w:rsidP="007349C6">
      <w:pPr>
        <w:pStyle w:val="Default"/>
        <w:rPr>
          <w:sz w:val="28"/>
        </w:rPr>
      </w:pPr>
      <w:r>
        <w:rPr>
          <w:i/>
          <w:iCs/>
          <w:color w:val="auto"/>
          <w:sz w:val="28"/>
          <w:szCs w:val="28"/>
        </w:rPr>
        <w:t>Водопотребление по восточному жилому району</w:t>
      </w:r>
    </w:p>
    <w:tbl>
      <w:tblPr>
        <w:tblStyle w:val="af5"/>
        <w:tblW w:w="0" w:type="auto"/>
        <w:tblLook w:val="04A0"/>
      </w:tblPr>
      <w:tblGrid>
        <w:gridCol w:w="1101"/>
        <w:gridCol w:w="4813"/>
        <w:gridCol w:w="2957"/>
        <w:gridCol w:w="2957"/>
        <w:gridCol w:w="2958"/>
      </w:tblGrid>
      <w:tr w:rsidR="007349C6" w:rsidTr="00E16B28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№</w:t>
            </w:r>
          </w:p>
          <w:p w:rsidR="007349C6" w:rsidRDefault="007349C6" w:rsidP="00E16B28">
            <w:pPr>
              <w:rPr>
                <w:szCs w:val="22"/>
                <w:lang w:eastAsia="en-US"/>
              </w:rPr>
            </w:pPr>
            <w:proofErr w:type="spellStart"/>
            <w:r>
              <w:rPr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Наименование потребителей</w:t>
            </w:r>
          </w:p>
        </w:tc>
        <w:tc>
          <w:tcPr>
            <w:tcW w:w="8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9C6" w:rsidRPr="00C41C67" w:rsidRDefault="007349C6" w:rsidP="00E16B28">
            <w:pPr>
              <w:jc w:val="center"/>
              <w:rPr>
                <w:sz w:val="28"/>
                <w:lang w:eastAsia="en-US"/>
              </w:rPr>
            </w:pPr>
            <w:r w:rsidRPr="00C41C67">
              <w:rPr>
                <w:sz w:val="28"/>
              </w:rPr>
              <w:t xml:space="preserve">Расход воды, </w:t>
            </w:r>
            <w:r w:rsidRPr="0061519D">
              <w:rPr>
                <w:sz w:val="28"/>
              </w:rPr>
              <w:t>м</w:t>
            </w:r>
            <w:r w:rsidRPr="0061519D">
              <w:rPr>
                <w:sz w:val="28"/>
                <w:vertAlign w:val="superscript"/>
              </w:rPr>
              <w:t>3</w:t>
            </w:r>
            <w:r w:rsidRPr="00C41C67">
              <w:rPr>
                <w:sz w:val="28"/>
              </w:rPr>
              <w:t xml:space="preserve"> /</w:t>
            </w:r>
            <w:proofErr w:type="spellStart"/>
            <w:r w:rsidRPr="00C41C67">
              <w:rPr>
                <w:sz w:val="28"/>
              </w:rPr>
              <w:t>сут</w:t>
            </w:r>
            <w:proofErr w:type="spellEnd"/>
          </w:p>
        </w:tc>
      </w:tr>
      <w:tr w:rsidR="007349C6" w:rsidTr="00E16B28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Существующее положение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Первая очередь (2020 г.)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Расчетный срок (2035 г.)</w:t>
            </w:r>
          </w:p>
        </w:tc>
      </w:tr>
      <w:tr w:rsidR="007349C6" w:rsidTr="00E16B2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Среднесуточное потребление по жилой застройке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14,32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315,87</w:t>
            </w:r>
          </w:p>
        </w:tc>
      </w:tr>
      <w:tr w:rsidR="007349C6" w:rsidTr="00E16B2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Пожаротушение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135,0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189,0</w:t>
            </w:r>
          </w:p>
        </w:tc>
      </w:tr>
      <w:tr w:rsidR="007349C6" w:rsidTr="00E16B2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На полив улиц и зеленых насаждений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5,58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92,10</w:t>
            </w:r>
          </w:p>
        </w:tc>
      </w:tr>
      <w:tr w:rsidR="007349C6" w:rsidTr="00E16B2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Среднесуточное водопотребление с поливом и пожаротушением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254,90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596,97</w:t>
            </w:r>
          </w:p>
        </w:tc>
      </w:tr>
      <w:tr w:rsidR="007349C6" w:rsidTr="00E16B2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Максимально-суточное водопотребление по жилой застройке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17,18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379,04</w:t>
            </w:r>
          </w:p>
        </w:tc>
      </w:tr>
      <w:tr w:rsidR="007349C6" w:rsidTr="00E16B2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Максимально-суточное водопотребление с пожаротушением и поливом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157,76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C6" w:rsidRDefault="007349C6" w:rsidP="00E16B28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660,14</w:t>
            </w:r>
          </w:p>
        </w:tc>
      </w:tr>
    </w:tbl>
    <w:p w:rsidR="007349C6" w:rsidRDefault="007349C6" w:rsidP="007349C6">
      <w:pPr>
        <w:rPr>
          <w:sz w:val="28"/>
        </w:rPr>
      </w:pPr>
    </w:p>
    <w:p w:rsidR="007349C6" w:rsidRDefault="007349C6" w:rsidP="004E69A7">
      <w:pPr>
        <w:rPr>
          <w:sz w:val="28"/>
        </w:rPr>
      </w:pPr>
    </w:p>
    <w:p w:rsidR="007349C6" w:rsidRDefault="007349C6" w:rsidP="004E69A7">
      <w:pPr>
        <w:rPr>
          <w:sz w:val="28"/>
        </w:rPr>
      </w:pPr>
    </w:p>
    <w:p w:rsidR="007349C6" w:rsidRDefault="007349C6" w:rsidP="004E69A7">
      <w:pPr>
        <w:rPr>
          <w:sz w:val="28"/>
        </w:rPr>
      </w:pPr>
    </w:p>
    <w:p w:rsidR="007349C6" w:rsidRDefault="007349C6" w:rsidP="004E69A7">
      <w:pPr>
        <w:rPr>
          <w:sz w:val="28"/>
        </w:rPr>
      </w:pPr>
    </w:p>
    <w:p w:rsidR="003143F6" w:rsidRDefault="003143F6" w:rsidP="004E69A7">
      <w:pPr>
        <w:rPr>
          <w:sz w:val="28"/>
        </w:rPr>
        <w:sectPr w:rsidR="003143F6">
          <w:pgSz w:w="16838" w:h="11906" w:orient="landscape"/>
          <w:pgMar w:top="993" w:right="1134" w:bottom="851" w:left="1134" w:header="709" w:footer="709" w:gutter="0"/>
          <w:cols w:space="720"/>
        </w:sectPr>
      </w:pPr>
    </w:p>
    <w:p w:rsidR="004E69A7" w:rsidRDefault="004E69A7" w:rsidP="004E69A7">
      <w:pPr>
        <w:pStyle w:val="3"/>
      </w:pPr>
      <w:bookmarkStart w:id="2" w:name="_Toc400457231"/>
      <w:r>
        <w:lastRenderedPageBreak/>
        <w:t xml:space="preserve">2. </w:t>
      </w:r>
      <w:bookmarkEnd w:id="2"/>
      <w:r>
        <w:t>Водоотведение</w:t>
      </w:r>
    </w:p>
    <w:p w:rsidR="004E69A7" w:rsidRDefault="004E69A7" w:rsidP="004E69A7">
      <w:pPr>
        <w:spacing w:before="120" w:after="120"/>
        <w:ind w:firstLine="709"/>
        <w:rPr>
          <w:b/>
          <w:sz w:val="28"/>
        </w:rPr>
      </w:pPr>
      <w:r>
        <w:rPr>
          <w:b/>
          <w:sz w:val="28"/>
        </w:rPr>
        <w:t>Расчетные расходы</w:t>
      </w:r>
    </w:p>
    <w:p w:rsidR="004E69A7" w:rsidRDefault="004E69A7" w:rsidP="004E69A7">
      <w:pPr>
        <w:ind w:firstLine="709"/>
        <w:jc w:val="both"/>
        <w:rPr>
          <w:sz w:val="28"/>
        </w:rPr>
      </w:pPr>
      <w:r>
        <w:rPr>
          <w:sz w:val="28"/>
        </w:rPr>
        <w:t>При проектировании системы канализации населенных пунктов расчетное удельное среднесуточное водоотведение бытовых сточных вод от жилых и общественных зданий следует принимать равным расчетному удельному среднесуточному водопотреблению без учета расхода воды на полив территорий и зеленых насаждений.</w:t>
      </w:r>
    </w:p>
    <w:p w:rsidR="004E69A7" w:rsidRDefault="004E69A7" w:rsidP="004E69A7">
      <w:pPr>
        <w:ind w:firstLine="709"/>
        <w:jc w:val="both"/>
        <w:rPr>
          <w:sz w:val="28"/>
        </w:rPr>
      </w:pPr>
      <w:r>
        <w:rPr>
          <w:sz w:val="28"/>
        </w:rPr>
        <w:t>Результаты расчетов на существующее положение, на все сроки реализации программы:</w:t>
      </w:r>
    </w:p>
    <w:p w:rsidR="004E69A7" w:rsidRDefault="004E69A7" w:rsidP="004E69A7">
      <w:pPr>
        <w:jc w:val="right"/>
        <w:rPr>
          <w:sz w:val="28"/>
        </w:rPr>
      </w:pPr>
    </w:p>
    <w:p w:rsidR="004E69A7" w:rsidRDefault="004E69A7" w:rsidP="004E69A7">
      <w:pPr>
        <w:jc w:val="center"/>
        <w:rPr>
          <w:i/>
          <w:sz w:val="28"/>
        </w:rPr>
      </w:pPr>
      <w:r>
        <w:rPr>
          <w:i/>
          <w:sz w:val="28"/>
        </w:rPr>
        <w:t>Удельные нормы водоотведения</w:t>
      </w:r>
    </w:p>
    <w:p w:rsidR="004E69A7" w:rsidRDefault="004E69A7" w:rsidP="004E69A7">
      <w:pPr>
        <w:jc w:val="right"/>
        <w:rPr>
          <w:sz w:val="28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5868"/>
        <w:gridCol w:w="2592"/>
      </w:tblGrid>
      <w:tr w:rsidR="004E69A7" w:rsidTr="004E69A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9A7" w:rsidRDefault="004E69A7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 пп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9A7" w:rsidRDefault="004E69A7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Степень благоустройства </w:t>
            </w:r>
          </w:p>
          <w:p w:rsidR="004E69A7" w:rsidRDefault="004E69A7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жилых домов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161925" cy="2000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Cs w:val="24"/>
              </w:rPr>
              <w:t>, л/сут</w:t>
            </w:r>
          </w:p>
        </w:tc>
      </w:tr>
      <w:tr w:rsidR="004E69A7" w:rsidTr="004E69A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9A7" w:rsidRDefault="004E69A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FC1EC3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Дома с </w:t>
            </w:r>
            <w:r w:rsidR="004E69A7">
              <w:rPr>
                <w:szCs w:val="24"/>
              </w:rPr>
              <w:t xml:space="preserve"> внутренним водопроводом, канализацией, централизованным горячим водоснабжением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9A7" w:rsidRPr="00FC1EC3" w:rsidRDefault="00FC1EC3">
            <w:pPr>
              <w:widowControl w:val="0"/>
              <w:jc w:val="center"/>
              <w:rPr>
                <w:color w:val="auto"/>
                <w:szCs w:val="24"/>
              </w:rPr>
            </w:pPr>
            <w:r w:rsidRPr="00FC1EC3">
              <w:rPr>
                <w:color w:val="auto"/>
                <w:szCs w:val="24"/>
              </w:rPr>
              <w:t>-</w:t>
            </w:r>
          </w:p>
        </w:tc>
      </w:tr>
      <w:tr w:rsidR="004E69A7" w:rsidTr="004E69A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9A7" w:rsidRDefault="004E69A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Тоже с местными водонагревателями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9A7" w:rsidRPr="00FC1EC3" w:rsidRDefault="004E69A7">
            <w:pPr>
              <w:widowControl w:val="0"/>
              <w:jc w:val="center"/>
              <w:rPr>
                <w:color w:val="auto"/>
                <w:szCs w:val="24"/>
              </w:rPr>
            </w:pPr>
            <w:r w:rsidRPr="00FC1EC3">
              <w:rPr>
                <w:color w:val="auto"/>
                <w:szCs w:val="24"/>
              </w:rPr>
              <w:t>190</w:t>
            </w:r>
          </w:p>
        </w:tc>
      </w:tr>
      <w:tr w:rsidR="004E69A7" w:rsidTr="004E69A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9A7" w:rsidRDefault="004E69A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Тоже без ванн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9A7" w:rsidRPr="00FC1EC3" w:rsidRDefault="00FC1EC3">
            <w:pPr>
              <w:widowControl w:val="0"/>
              <w:jc w:val="center"/>
              <w:rPr>
                <w:color w:val="auto"/>
                <w:szCs w:val="24"/>
              </w:rPr>
            </w:pPr>
            <w:r w:rsidRPr="00FC1EC3">
              <w:rPr>
                <w:color w:val="auto"/>
                <w:szCs w:val="24"/>
              </w:rPr>
              <w:t>14</w:t>
            </w:r>
            <w:r w:rsidR="004E69A7" w:rsidRPr="00FC1EC3">
              <w:rPr>
                <w:color w:val="auto"/>
                <w:szCs w:val="24"/>
              </w:rPr>
              <w:t>0</w:t>
            </w:r>
          </w:p>
        </w:tc>
      </w:tr>
      <w:tr w:rsidR="004E69A7" w:rsidTr="004E69A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9A7" w:rsidRDefault="004E69A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Дома с водопользованием из водоразборных колонок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9A7" w:rsidRPr="00FC1EC3" w:rsidRDefault="00FC1EC3">
            <w:pPr>
              <w:widowControl w:val="0"/>
              <w:jc w:val="center"/>
              <w:rPr>
                <w:color w:val="auto"/>
                <w:szCs w:val="24"/>
              </w:rPr>
            </w:pPr>
            <w:r w:rsidRPr="00FC1EC3">
              <w:rPr>
                <w:color w:val="auto"/>
                <w:szCs w:val="24"/>
              </w:rPr>
              <w:t>-</w:t>
            </w:r>
          </w:p>
        </w:tc>
      </w:tr>
    </w:tbl>
    <w:p w:rsidR="004E69A7" w:rsidRDefault="004E69A7" w:rsidP="004E69A7">
      <w:pPr>
        <w:jc w:val="both"/>
        <w:rPr>
          <w:sz w:val="28"/>
        </w:rPr>
      </w:pPr>
    </w:p>
    <w:p w:rsidR="004E69A7" w:rsidRDefault="004E69A7" w:rsidP="004E69A7">
      <w:pPr>
        <w:jc w:val="both"/>
        <w:rPr>
          <w:sz w:val="28"/>
        </w:rPr>
      </w:pPr>
    </w:p>
    <w:p w:rsidR="004E69A7" w:rsidRDefault="004E69A7" w:rsidP="004E69A7">
      <w:pPr>
        <w:autoSpaceDE w:val="0"/>
        <w:autoSpaceDN w:val="0"/>
        <w:jc w:val="both"/>
        <w:rPr>
          <w:sz w:val="28"/>
        </w:rPr>
      </w:pPr>
    </w:p>
    <w:p w:rsidR="004E69A7" w:rsidRDefault="004E69A7" w:rsidP="004E69A7">
      <w:pPr>
        <w:spacing w:line="360" w:lineRule="auto"/>
        <w:sectPr w:rsidR="004E69A7">
          <w:pgSz w:w="11906" w:h="16838"/>
          <w:pgMar w:top="1134" w:right="850" w:bottom="1134" w:left="1418" w:header="708" w:footer="708" w:gutter="0"/>
          <w:cols w:space="720"/>
        </w:sectPr>
      </w:pPr>
    </w:p>
    <w:p w:rsidR="002E3F15" w:rsidRDefault="002E3F15" w:rsidP="002E3F15">
      <w:pPr>
        <w:pStyle w:val="Default"/>
        <w:rPr>
          <w:sz w:val="28"/>
        </w:rPr>
      </w:pPr>
      <w:proofErr w:type="spellStart"/>
      <w:r>
        <w:rPr>
          <w:i/>
          <w:iCs/>
          <w:color w:val="auto"/>
          <w:sz w:val="28"/>
          <w:szCs w:val="28"/>
        </w:rPr>
        <w:lastRenderedPageBreak/>
        <w:t>Водоотвение</w:t>
      </w:r>
      <w:proofErr w:type="spellEnd"/>
      <w:r>
        <w:rPr>
          <w:i/>
          <w:iCs/>
          <w:color w:val="auto"/>
          <w:sz w:val="28"/>
          <w:szCs w:val="28"/>
        </w:rPr>
        <w:t xml:space="preserve"> по восточному жилому району</w:t>
      </w:r>
    </w:p>
    <w:tbl>
      <w:tblPr>
        <w:tblStyle w:val="af5"/>
        <w:tblW w:w="0" w:type="auto"/>
        <w:tblLook w:val="04A0"/>
      </w:tblPr>
      <w:tblGrid>
        <w:gridCol w:w="1101"/>
        <w:gridCol w:w="4813"/>
        <w:gridCol w:w="2957"/>
        <w:gridCol w:w="2957"/>
        <w:gridCol w:w="2958"/>
      </w:tblGrid>
      <w:tr w:rsidR="002E3F15" w:rsidTr="0068715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№</w:t>
            </w:r>
          </w:p>
          <w:p w:rsidR="002E3F15" w:rsidRDefault="002E3F15" w:rsidP="0068715E">
            <w:pPr>
              <w:rPr>
                <w:szCs w:val="22"/>
                <w:lang w:eastAsia="en-US"/>
              </w:rPr>
            </w:pPr>
            <w:proofErr w:type="spellStart"/>
            <w:r>
              <w:rPr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Наименование потребителей</w:t>
            </w:r>
          </w:p>
        </w:tc>
        <w:tc>
          <w:tcPr>
            <w:tcW w:w="8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15" w:rsidRPr="00C41C67" w:rsidRDefault="002E3F15" w:rsidP="0068715E">
            <w:pPr>
              <w:jc w:val="center"/>
              <w:rPr>
                <w:sz w:val="28"/>
                <w:lang w:eastAsia="en-US"/>
              </w:rPr>
            </w:pPr>
            <w:r w:rsidRPr="00C41C67">
              <w:rPr>
                <w:sz w:val="28"/>
              </w:rPr>
              <w:t xml:space="preserve">Расход воды, </w:t>
            </w:r>
            <w:r w:rsidRPr="0061519D">
              <w:rPr>
                <w:sz w:val="28"/>
              </w:rPr>
              <w:t>м</w:t>
            </w:r>
            <w:r w:rsidRPr="0061519D">
              <w:rPr>
                <w:sz w:val="28"/>
                <w:vertAlign w:val="superscript"/>
              </w:rPr>
              <w:t>3</w:t>
            </w:r>
            <w:r w:rsidRPr="00C41C67">
              <w:rPr>
                <w:sz w:val="28"/>
              </w:rPr>
              <w:t xml:space="preserve"> /</w:t>
            </w:r>
            <w:proofErr w:type="spellStart"/>
            <w:r w:rsidRPr="00C41C67">
              <w:rPr>
                <w:sz w:val="28"/>
              </w:rPr>
              <w:t>сут</w:t>
            </w:r>
            <w:proofErr w:type="spellEnd"/>
          </w:p>
        </w:tc>
      </w:tr>
      <w:tr w:rsidR="002E3F15" w:rsidTr="0068715E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Существующее положение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Первая очередь (2020 г.)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Расчетный срок (2035 г.)</w:t>
            </w:r>
          </w:p>
        </w:tc>
      </w:tr>
      <w:tr w:rsidR="002E3F15" w:rsidTr="006871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Среднесуточное потребление по жилой застройке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7,57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144,71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104,47</w:t>
            </w:r>
          </w:p>
        </w:tc>
      </w:tr>
      <w:tr w:rsidR="002E3F15" w:rsidTr="006871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Пожаротушение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135,0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135,0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135,0</w:t>
            </w:r>
          </w:p>
        </w:tc>
      </w:tr>
      <w:tr w:rsidR="002E3F15" w:rsidTr="006871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На полив улиц и зеленых насаждений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2,82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44,70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32,58</w:t>
            </w:r>
          </w:p>
        </w:tc>
      </w:tr>
      <w:tr w:rsidR="002E3F15" w:rsidTr="006871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Среднесуточное водопотребление с поливом и пожаротушением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145,39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324,41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272,05</w:t>
            </w:r>
          </w:p>
        </w:tc>
      </w:tr>
      <w:tr w:rsidR="002E3F15" w:rsidTr="006871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Максимально-суточное водопотребление по жилой застройке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9,08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173,65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125,36</w:t>
            </w:r>
          </w:p>
        </w:tc>
      </w:tr>
      <w:tr w:rsidR="002E3F15" w:rsidTr="006871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Максимально-суточное водопотребление с пожаротушением и поливом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146,90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353,35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292,93</w:t>
            </w:r>
          </w:p>
        </w:tc>
      </w:tr>
    </w:tbl>
    <w:p w:rsidR="002E3F15" w:rsidRDefault="002E3F15" w:rsidP="002E3F15">
      <w:pPr>
        <w:rPr>
          <w:sz w:val="28"/>
        </w:rPr>
      </w:pPr>
    </w:p>
    <w:p w:rsidR="002E3F15" w:rsidRDefault="002E3F15" w:rsidP="002E3F15">
      <w:pPr>
        <w:rPr>
          <w:sz w:val="28"/>
        </w:rPr>
      </w:pPr>
    </w:p>
    <w:p w:rsidR="002E3F15" w:rsidRDefault="002E3F15" w:rsidP="002E3F15">
      <w:pPr>
        <w:pStyle w:val="Default"/>
        <w:rPr>
          <w:sz w:val="28"/>
        </w:rPr>
      </w:pPr>
      <w:r>
        <w:rPr>
          <w:i/>
          <w:iCs/>
          <w:color w:val="auto"/>
          <w:sz w:val="28"/>
          <w:szCs w:val="28"/>
        </w:rPr>
        <w:t>Водопотребление по восточному жилому району</w:t>
      </w:r>
    </w:p>
    <w:tbl>
      <w:tblPr>
        <w:tblStyle w:val="af5"/>
        <w:tblW w:w="0" w:type="auto"/>
        <w:tblLook w:val="04A0"/>
      </w:tblPr>
      <w:tblGrid>
        <w:gridCol w:w="1101"/>
        <w:gridCol w:w="4813"/>
        <w:gridCol w:w="2957"/>
        <w:gridCol w:w="2957"/>
        <w:gridCol w:w="2958"/>
      </w:tblGrid>
      <w:tr w:rsidR="002E3F15" w:rsidTr="0068715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№</w:t>
            </w:r>
          </w:p>
          <w:p w:rsidR="002E3F15" w:rsidRDefault="002E3F15" w:rsidP="0068715E">
            <w:pPr>
              <w:rPr>
                <w:szCs w:val="22"/>
                <w:lang w:eastAsia="en-US"/>
              </w:rPr>
            </w:pPr>
            <w:proofErr w:type="spellStart"/>
            <w:r>
              <w:rPr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Наименование потребителей</w:t>
            </w:r>
          </w:p>
        </w:tc>
        <w:tc>
          <w:tcPr>
            <w:tcW w:w="8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15" w:rsidRPr="00C41C67" w:rsidRDefault="002E3F15" w:rsidP="0068715E">
            <w:pPr>
              <w:jc w:val="center"/>
              <w:rPr>
                <w:sz w:val="28"/>
                <w:lang w:eastAsia="en-US"/>
              </w:rPr>
            </w:pPr>
            <w:r w:rsidRPr="00C41C67">
              <w:rPr>
                <w:sz w:val="28"/>
              </w:rPr>
              <w:t xml:space="preserve">Расход воды, </w:t>
            </w:r>
            <w:r w:rsidRPr="0061519D">
              <w:rPr>
                <w:sz w:val="28"/>
              </w:rPr>
              <w:t>м</w:t>
            </w:r>
            <w:r w:rsidRPr="0061519D">
              <w:rPr>
                <w:sz w:val="28"/>
                <w:vertAlign w:val="superscript"/>
              </w:rPr>
              <w:t>3</w:t>
            </w:r>
            <w:r w:rsidRPr="00C41C67">
              <w:rPr>
                <w:sz w:val="28"/>
              </w:rPr>
              <w:t xml:space="preserve"> /</w:t>
            </w:r>
            <w:proofErr w:type="spellStart"/>
            <w:r w:rsidRPr="00C41C67">
              <w:rPr>
                <w:sz w:val="28"/>
              </w:rPr>
              <w:t>сут</w:t>
            </w:r>
            <w:proofErr w:type="spellEnd"/>
          </w:p>
        </w:tc>
      </w:tr>
      <w:tr w:rsidR="002E3F15" w:rsidTr="0068715E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Существующее положение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Первая очередь (2020 г.)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Расчетный срок (2035 г.)</w:t>
            </w:r>
          </w:p>
        </w:tc>
      </w:tr>
      <w:tr w:rsidR="002E3F15" w:rsidTr="006871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Среднесуточное потребление по жилой застройке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14,32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315,87</w:t>
            </w:r>
          </w:p>
        </w:tc>
      </w:tr>
      <w:tr w:rsidR="002E3F15" w:rsidTr="006871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Пожаротушение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135,0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189,0</w:t>
            </w:r>
          </w:p>
        </w:tc>
      </w:tr>
      <w:tr w:rsidR="002E3F15" w:rsidTr="006871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На полив улиц и зеленых насаждений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5,58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92,10</w:t>
            </w:r>
          </w:p>
        </w:tc>
      </w:tr>
      <w:tr w:rsidR="002E3F15" w:rsidTr="006871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Среднесуточное водопотребление с поливом и пожаротушением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254,90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596,97</w:t>
            </w:r>
          </w:p>
        </w:tc>
      </w:tr>
      <w:tr w:rsidR="002E3F15" w:rsidTr="006871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Максимально-суточное водопотребление по жилой застройке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17,18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379,04</w:t>
            </w:r>
          </w:p>
        </w:tc>
      </w:tr>
      <w:tr w:rsidR="002E3F15" w:rsidTr="006871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Максимально-суточное водопотребление с пожаротушением и поливом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157,76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15" w:rsidRDefault="002E3F15" w:rsidP="0068715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660,14</w:t>
            </w:r>
          </w:p>
        </w:tc>
      </w:tr>
    </w:tbl>
    <w:p w:rsidR="002E3F15" w:rsidRDefault="002E3F15" w:rsidP="002E3F15">
      <w:pPr>
        <w:rPr>
          <w:sz w:val="28"/>
        </w:rPr>
      </w:pPr>
    </w:p>
    <w:p w:rsidR="004E69A7" w:rsidRDefault="004E69A7" w:rsidP="004E69A7"/>
    <w:p w:rsidR="004E69A7" w:rsidRDefault="004E69A7" w:rsidP="004E69A7">
      <w:pPr>
        <w:spacing w:line="360" w:lineRule="auto"/>
        <w:sectPr w:rsidR="004E69A7">
          <w:pgSz w:w="16838" w:h="11906" w:orient="landscape"/>
          <w:pgMar w:top="1135" w:right="1134" w:bottom="851" w:left="993" w:header="709" w:footer="709" w:gutter="0"/>
          <w:cols w:space="720"/>
        </w:sectPr>
      </w:pP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bookmarkStart w:id="3" w:name="_Toc400457232"/>
      <w:r>
        <w:rPr>
          <w:sz w:val="28"/>
          <w:szCs w:val="28"/>
        </w:rPr>
        <w:lastRenderedPageBreak/>
        <w:t xml:space="preserve">В целях улучшения санитарно-гигиенических условий жизни населения и экологического благополучия водных источников в мероприятиях предусматривается следующее: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E3F15" w:rsidRPr="002E3F15">
        <w:rPr>
          <w:color w:val="auto"/>
          <w:sz w:val="28"/>
          <w:szCs w:val="28"/>
        </w:rPr>
        <w:t xml:space="preserve">расширение существующих очистных сооружений с доведением их пропускной способности до  1500 </w:t>
      </w:r>
      <w:r w:rsidRPr="002E3F15">
        <w:rPr>
          <w:color w:val="auto"/>
          <w:sz w:val="28"/>
          <w:szCs w:val="28"/>
        </w:rPr>
        <w:t>м</w:t>
      </w:r>
      <w:r w:rsidRPr="002E3F15">
        <w:rPr>
          <w:color w:val="auto"/>
          <w:sz w:val="18"/>
          <w:szCs w:val="18"/>
        </w:rPr>
        <w:t>3</w:t>
      </w:r>
      <w:r w:rsidRPr="002E3F15">
        <w:rPr>
          <w:color w:val="auto"/>
          <w:sz w:val="28"/>
          <w:szCs w:val="28"/>
        </w:rPr>
        <w:t>/</w:t>
      </w:r>
      <w:proofErr w:type="spellStart"/>
      <w:r w:rsidRPr="002E3F15">
        <w:rPr>
          <w:color w:val="auto"/>
          <w:sz w:val="28"/>
          <w:szCs w:val="28"/>
        </w:rPr>
        <w:t>сут</w:t>
      </w:r>
      <w:proofErr w:type="spellEnd"/>
      <w:r>
        <w:rPr>
          <w:sz w:val="28"/>
          <w:szCs w:val="28"/>
        </w:rPr>
        <w:t xml:space="preserve">; </w:t>
      </w:r>
    </w:p>
    <w:p w:rsidR="002E3F15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E3F15">
        <w:rPr>
          <w:sz w:val="28"/>
          <w:szCs w:val="28"/>
        </w:rPr>
        <w:t>замена изношенных канализационных труб:</w:t>
      </w:r>
    </w:p>
    <w:p w:rsidR="004E69A7" w:rsidRDefault="002E3F15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на 2020 год – 5750 м;</w:t>
      </w:r>
      <w:r w:rsidR="004E69A7">
        <w:rPr>
          <w:sz w:val="28"/>
          <w:szCs w:val="28"/>
        </w:rPr>
        <w:t xml:space="preserve">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строительство сетей канализации с применением труб из современных материалов на основе современных технологий протяженностью </w:t>
      </w:r>
      <w:r w:rsidR="002E3F15" w:rsidRPr="002E3F15">
        <w:rPr>
          <w:color w:val="auto"/>
          <w:sz w:val="28"/>
          <w:szCs w:val="28"/>
        </w:rPr>
        <w:t>5460,0</w:t>
      </w:r>
      <w:r>
        <w:rPr>
          <w:sz w:val="28"/>
          <w:szCs w:val="28"/>
        </w:rPr>
        <w:t xml:space="preserve"> км в с</w:t>
      </w:r>
      <w:proofErr w:type="gramStart"/>
      <w:r>
        <w:rPr>
          <w:sz w:val="28"/>
          <w:szCs w:val="28"/>
        </w:rPr>
        <w:t>.</w:t>
      </w:r>
      <w:r w:rsidR="00C27FD3">
        <w:rPr>
          <w:sz w:val="28"/>
          <w:szCs w:val="28"/>
        </w:rPr>
        <w:t>С</w:t>
      </w:r>
      <w:proofErr w:type="gramEnd"/>
      <w:r w:rsidR="00C27FD3">
        <w:rPr>
          <w:sz w:val="28"/>
          <w:szCs w:val="28"/>
        </w:rPr>
        <w:t>арманово</w:t>
      </w:r>
      <w:r>
        <w:rPr>
          <w:sz w:val="28"/>
          <w:szCs w:val="28"/>
        </w:rPr>
        <w:t xml:space="preserve"> –</w:t>
      </w:r>
      <w:r w:rsidR="002E3F15">
        <w:rPr>
          <w:color w:val="FF0000"/>
          <w:sz w:val="28"/>
          <w:szCs w:val="28"/>
        </w:rPr>
        <w:t xml:space="preserve"> </w:t>
      </w:r>
      <w:r w:rsidR="002E3F15" w:rsidRPr="002E3F15">
        <w:rPr>
          <w:color w:val="auto"/>
          <w:sz w:val="28"/>
          <w:szCs w:val="28"/>
        </w:rPr>
        <w:t xml:space="preserve">4941,0 </w:t>
      </w:r>
      <w:r>
        <w:rPr>
          <w:sz w:val="28"/>
          <w:szCs w:val="28"/>
        </w:rPr>
        <w:t xml:space="preserve">км на первую очередь.; </w:t>
      </w:r>
    </w:p>
    <w:p w:rsidR="004E69A7" w:rsidRDefault="004E69A7" w:rsidP="004E69A7">
      <w:pPr>
        <w:pStyle w:val="Default"/>
        <w:ind w:firstLine="567"/>
        <w:jc w:val="both"/>
        <w:rPr>
          <w:sz w:val="23"/>
          <w:szCs w:val="23"/>
        </w:rPr>
      </w:pPr>
      <w:r>
        <w:rPr>
          <w:sz w:val="28"/>
          <w:szCs w:val="28"/>
        </w:rPr>
        <w:t>До развития централизованной системы канализации с соответствующими очистными сооружениями рекомендуется устройство местной канализации с очисткой сточных вод для обслуживания общественно-бытовых зданий и жилых домов многоквартирной (секционной) застройки</w:t>
      </w:r>
      <w:r>
        <w:rPr>
          <w:sz w:val="23"/>
          <w:szCs w:val="23"/>
        </w:rPr>
        <w:t xml:space="preserve">;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Водоотведение от животноводческих ферм не предусматривается. Необходимость в канализационной насосной станции, их количество и производительность, прокладка трассы канализации, расчет диаметров и месторасположение ОС должны уточняться на последующих стадиях проектирования с учетом геологических, геоморфологических и гидрогеологических условий проектирования территории. </w:t>
      </w:r>
    </w:p>
    <w:p w:rsidR="004E69A7" w:rsidRDefault="004E69A7" w:rsidP="004E69A7">
      <w:pPr>
        <w:pStyle w:val="Default"/>
        <w:ind w:firstLine="567"/>
        <w:jc w:val="both"/>
        <w:rPr>
          <w:b/>
          <w:bCs/>
          <w:i/>
          <w:iCs/>
          <w:sz w:val="28"/>
          <w:szCs w:val="28"/>
        </w:rPr>
      </w:pPr>
    </w:p>
    <w:p w:rsidR="004E69A7" w:rsidRDefault="004E69A7" w:rsidP="004E69A7">
      <w:pPr>
        <w:pStyle w:val="Default"/>
        <w:ind w:firstLine="567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Организация поверхностного стока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момент проектирования в населенных пунктах ливневая канализация не предусмотрена. Стоки по естественному уклону стекают в пониженные участки естественного рельефа.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благоустройства планируемой территории, улучшения ее общих и санитарных условий проектом предусматривается организация поверхностного стока и устройство сети водостоков.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первую очередь проектом предлагается </w:t>
      </w:r>
      <w:r>
        <w:rPr>
          <w:i/>
          <w:iCs/>
          <w:sz w:val="28"/>
          <w:szCs w:val="28"/>
        </w:rPr>
        <w:t xml:space="preserve">открытая сеть ливнестоков. </w:t>
      </w:r>
      <w:r>
        <w:rPr>
          <w:sz w:val="28"/>
          <w:szCs w:val="28"/>
        </w:rPr>
        <w:t xml:space="preserve">Она является простейшей системой, не требующей сложных и дорогих сооружений.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Выполняется по всей территории сельского поселения, по открытым лоткам (кюветам) с обеих сторон дороги – в населенных пунктах. </w:t>
      </w:r>
    </w:p>
    <w:p w:rsidR="004E69A7" w:rsidRDefault="004E69A7" w:rsidP="004E69A7">
      <w:pPr>
        <w:pStyle w:val="3"/>
        <w:ind w:firstLine="567"/>
        <w:jc w:val="both"/>
        <w:rPr>
          <w:b w:val="0"/>
        </w:rPr>
      </w:pPr>
      <w:r>
        <w:rPr>
          <w:b w:val="0"/>
        </w:rPr>
        <w:t xml:space="preserve">Вид и размеры сечения канав и кюветов назначаются в соответствии с гидравлическим расчетом. Глубина их не должна превышать 1,2 м. Крутизна откосов кюветов 1:1.5 Продольные уклоны по кюветам назначают не менее 0,003 (0.3%).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точно глубину заложения, длину и местоположения водоотводных лотков определить отдельным рабочим проектом при проектировании дорог.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дороги водостоки из кюветов пропустить по железобетонным трубам и лоткам. Их диаметр, длину, уклон определить на стадии рабочего проекта.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повышенные требования к охране водного бассейна и к качеству воды, выпуск загрязненных поверхностных вод с территории населенных пунктов рекомендуется выполнять через очистные сооружения с последующим сбросом, после соответствующей очистки, в водоприемники.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расчетный срок, с увеличением благоустройства территории, проектом предлагается </w:t>
      </w:r>
      <w:r>
        <w:rPr>
          <w:i/>
          <w:iCs/>
          <w:sz w:val="28"/>
          <w:szCs w:val="28"/>
        </w:rPr>
        <w:t xml:space="preserve">водосточная сеть закрытого типа. </w:t>
      </w:r>
      <w:r>
        <w:rPr>
          <w:sz w:val="28"/>
          <w:szCs w:val="28"/>
        </w:rPr>
        <w:t xml:space="preserve">Она является наиболее совершенной и отвечает всем требованиям благоустройства территорий. Состоит из подземной сети водосточных труб – коллекторов, с приемом поверхностных </w:t>
      </w:r>
      <w:r>
        <w:rPr>
          <w:sz w:val="28"/>
          <w:szCs w:val="28"/>
        </w:rPr>
        <w:lastRenderedPageBreak/>
        <w:t xml:space="preserve">вод дождеприемными колодцами и направлением собранных вод в водосточную сеть.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Сеть дождевой канализации (закрытого типа) предназначена для отвода атмосферных вод с территории проездов, крыш и площадей.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Поверхностные стоки с особо загрязненных участков, расположенных на селитебных территориях населенных пунктов должны подвергаться очистке на локальных очистных сооружениях перед сбросом их в водоемы или сеть дождевой канализации. На очистные сооружения должна отводиться наиболее загрязненная часть поверхностного стока, которая образуется в период выпадения дождей, таяния снежного покрова и мойки дорожных покрытий.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Пиковые расходы, относящиеся к наиболее интенсивной части дождя и наибольшему стоку талых вод, сбрасываются в водоем без очистки.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очистными сооружениями необходимо запроектировать аккумулирующую емкость. Условно-чистые дождевые стоки по обводной линии сбрасываются вместе с очищенными стоками в водоприемники, согласно техническим условиям.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Аккумулированный дождевой сток отстаивают в течении 1-2 суток. При этом достигается снижение содержания взвешенных веществ и ХПК на 80-90%. Продолжительность отвода осветленной воды принимается в пределах 1-2 суток.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Поверхностные сточные воды с внеселитебных территорий (промышленных предприятий, складских хозяйств, автохозяйств и др.), а также с особо загрязненных участков, расположенных на селитебных территориях (бензозаправочные станции, стоянки автомашин, крупные автобусные станции и др.), должны подвергаться очистке на локальных или кустовых очистных сооружениях перед сбросом их в водоемы или сеть дождевой канализации.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коллекторам дождевой канализации на очистные сооружения могут поступать условно-чистые воды, которые допускается сбрасывать в поселковую сеть дождевой канализации: </w:t>
      </w:r>
    </w:p>
    <w:p w:rsidR="004E69A7" w:rsidRDefault="004E69A7" w:rsidP="004E69A7">
      <w:pPr>
        <w:pStyle w:val="Default"/>
        <w:spacing w:after="5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условно-чистые воды производственные;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конденсационные и от охлаждения производственной аппаратуры, не требующие очистки; </w:t>
      </w:r>
    </w:p>
    <w:p w:rsidR="004E69A7" w:rsidRDefault="004E69A7" w:rsidP="004E69A7">
      <w:pPr>
        <w:autoSpaceDE w:val="0"/>
        <w:autoSpaceDN w:val="0"/>
        <w:adjustRightInd w:val="0"/>
        <w:spacing w:after="55"/>
        <w:ind w:firstLine="567"/>
        <w:jc w:val="both"/>
        <w:rPr>
          <w:sz w:val="28"/>
        </w:rPr>
      </w:pPr>
      <w:r>
        <w:rPr>
          <w:rFonts w:ascii="Symbol" w:hAnsi="Symbol" w:cs="Symbol"/>
          <w:sz w:val="28"/>
        </w:rPr>
        <w:t></w:t>
      </w:r>
      <w:r>
        <w:rPr>
          <w:rFonts w:ascii="Symbol" w:hAnsi="Symbol" w:cs="Symbol"/>
          <w:sz w:val="28"/>
        </w:rPr>
        <w:t></w:t>
      </w:r>
      <w:r>
        <w:rPr>
          <w:sz w:val="28"/>
        </w:rPr>
        <w:t xml:space="preserve">грунтовые (дренажные) воды; </w:t>
      </w:r>
    </w:p>
    <w:p w:rsidR="004E69A7" w:rsidRDefault="004E69A7" w:rsidP="004E69A7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- воды от мойки автомашин после их очистки на локальных очистных сооружениях. </w:t>
      </w:r>
    </w:p>
    <w:p w:rsidR="004E69A7" w:rsidRDefault="004E69A7" w:rsidP="004E69A7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Состав этих вод должен удовлетворять требованиям «Правил охраны поверхностных вод от загрязнения сточными водами» и их выпуск должен быть подтвержден органами Государственного санитарного надзора. </w:t>
      </w:r>
    </w:p>
    <w:p w:rsidR="004E69A7" w:rsidRDefault="004E69A7" w:rsidP="004E69A7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С территорий, застроенных одно и двухэтажной застройкой, сброс дождевых вод проектируется посредством применения открытых водоотводящих устройств (уличные лотки, дорожные кюветы, водоотводные канавы) с устройством мостиков или труб на пересечении с улицами, дорогами, проездами и тротуарами. Продольный уклон лотков не должен быть менее 0,003. </w:t>
      </w:r>
    </w:p>
    <w:p w:rsidR="004E69A7" w:rsidRDefault="004E69A7" w:rsidP="004E69A7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Дождеприемные колодцы устанавливаются вдоль лотков дорог на затяжных участках спусков (подъемов), на перекрестках и пешеходных переходах со стороны притока поверхностных вод, в пониженных местах при пилообразном профиле лотков дорог, в местах понижений, дворовых и парковых территорий, не имеющих стока поверхностных вод. Соединяются дождеприемники ветками с основным коллектором. </w:t>
      </w:r>
    </w:p>
    <w:p w:rsidR="004E69A7" w:rsidRDefault="004E69A7" w:rsidP="004E69A7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Диаметр водоотводного коллектора должен быть определен расчетом на стадии рабочего проекта. </w:t>
      </w:r>
    </w:p>
    <w:p w:rsidR="004E69A7" w:rsidRDefault="004E69A7" w:rsidP="004E69A7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Нормальная глубина заложения водосточных коллекторов 2-3 м, предельная 5-6 м. </w:t>
      </w:r>
    </w:p>
    <w:p w:rsidR="004E69A7" w:rsidRDefault="004E69A7" w:rsidP="004E69A7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Сброс ливневых вод после предварительной очистки должен производиться в водоприемники, расположенные за пределами зоны санитарной охраны источников водоснабжения. </w:t>
      </w:r>
    </w:p>
    <w:p w:rsidR="004E69A7" w:rsidRDefault="004E69A7" w:rsidP="004E69A7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Закрытая сеть водостоков предусматривается в зоне застройки по проездам, огражденным бортовыми камнями, и на территориях с незначительными уклонами – менее 0,004, на площадях, в местах расположения общественных зданий, где применение открытого типа водоотвода неприемлемо с точки зрения требований благоустройства. </w:t>
      </w:r>
    </w:p>
    <w:p w:rsidR="004E69A7" w:rsidRDefault="004E69A7" w:rsidP="004E69A7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Степень очистки сточных вод, сбрасываемых в водные объекты, должна отвечать требованиям ″Правил охраны поверхностных вод от загрязнения сточными водами″. Необходимо выявлять возможность использования условно чистых дождевых вод для оборотного водоснабжения в технических целях, использование обезвреженных осадков для удобрения и других целей. </w:t>
      </w:r>
    </w:p>
    <w:p w:rsidR="004E69A7" w:rsidRDefault="004E69A7" w:rsidP="004E69A7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Тип очистных сооружений и схемы систем водоотведения должны быть разработаны на стадии рабочих проектов. </w:t>
      </w:r>
    </w:p>
    <w:p w:rsidR="004E69A7" w:rsidRDefault="004E69A7" w:rsidP="004E69A7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При застройке территории зданиями, сооружениями, прокладке асфальтовых дорог и тротуаров, устройстве спортивных площадок, зон отдыха объем фильтрации поверхностных вод уменьшится и увеличится объем воды, отводимый с территорий. </w:t>
      </w:r>
    </w:p>
    <w:p w:rsidR="004E69A7" w:rsidRDefault="004E69A7" w:rsidP="004E69A7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Строгое проведение всех мероприятий по отводу поверхностных вод является настоятельной необходимостью.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В дальнейшем, каждое из мероприятий по отведению поверхностного стока должно разрабатываться в виде самостоятельного проекта с учетом </w:t>
      </w:r>
      <w:r>
        <w:rPr>
          <w:sz w:val="28"/>
          <w:szCs w:val="28"/>
        </w:rPr>
        <w:t xml:space="preserve">инженерно-геологической и гидрологической изученности территории и технико-экономических сопоставлений вариантов проектных решений. </w:t>
      </w:r>
    </w:p>
    <w:p w:rsidR="004E69A7" w:rsidRDefault="004E69A7" w:rsidP="004E69A7">
      <w:pPr>
        <w:ind w:firstLine="567"/>
        <w:jc w:val="both"/>
        <w:rPr>
          <w:sz w:val="28"/>
        </w:rPr>
      </w:pPr>
      <w:r>
        <w:rPr>
          <w:sz w:val="28"/>
        </w:rPr>
        <w:t>Для полного благоустройства населенных пунктов рекомендуется разработка проекта дождевой канализации.</w:t>
      </w:r>
    </w:p>
    <w:p w:rsidR="004E69A7" w:rsidRDefault="004E69A7" w:rsidP="004E69A7">
      <w:pPr>
        <w:pStyle w:val="3"/>
        <w:jc w:val="left"/>
      </w:pPr>
    </w:p>
    <w:p w:rsidR="004E69A7" w:rsidRDefault="004E69A7" w:rsidP="004E69A7">
      <w:pPr>
        <w:pStyle w:val="3"/>
      </w:pPr>
      <w:r>
        <w:t>3. Санитарная очистка территории</w:t>
      </w:r>
      <w:bookmarkEnd w:id="3"/>
    </w:p>
    <w:p w:rsidR="004E69A7" w:rsidRDefault="004E69A7" w:rsidP="004E69A7">
      <w:pPr>
        <w:rPr>
          <w:lang w:eastAsia="en-US"/>
        </w:rPr>
      </w:pP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bookmarkStart w:id="4" w:name="_Toc400457233"/>
      <w:r>
        <w:rPr>
          <w:sz w:val="28"/>
          <w:szCs w:val="28"/>
        </w:rPr>
        <w:t xml:space="preserve">Нормы накопления отходов на 1 жителя в год принимается по Справочнику «Санитарная очистка территории и уборка населенных мест» (Москва, 1990 г.) и СНиП 2.07.01-89*: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твердые бытовые отходы – 1,5-1,1 м</w:t>
      </w:r>
      <w:r>
        <w:rPr>
          <w:sz w:val="18"/>
          <w:szCs w:val="18"/>
        </w:rPr>
        <w:t>3</w:t>
      </w:r>
      <w:r>
        <w:rPr>
          <w:sz w:val="28"/>
          <w:szCs w:val="28"/>
        </w:rPr>
        <w:t xml:space="preserve">/год (в зависимости от степени благоустройства (на 1 человека)),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смёт с 1 м</w:t>
      </w:r>
      <w:r>
        <w:rPr>
          <w:sz w:val="18"/>
          <w:szCs w:val="18"/>
        </w:rPr>
        <w:t xml:space="preserve">2 </w:t>
      </w:r>
      <w:r>
        <w:rPr>
          <w:sz w:val="28"/>
          <w:szCs w:val="28"/>
        </w:rPr>
        <w:t xml:space="preserve">– 5-15 кг,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жидкие из выгребов – 2000 л.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твердых бытовых отходов от жилого сектора, проживающего на территории сельского поселения, на расчетные периоды приведены в таблице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701"/>
        <w:gridCol w:w="2410"/>
        <w:gridCol w:w="2835"/>
      </w:tblGrid>
      <w:tr w:rsidR="004E69A7" w:rsidTr="004E69A7">
        <w:trPr>
          <w:trHeight w:val="27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Объем твердых бытовых отходов, м3</w:t>
            </w:r>
            <w:r w:rsidR="00875023">
              <w:rPr>
                <w:b/>
                <w:bCs/>
                <w:sz w:val="23"/>
                <w:szCs w:val="23"/>
              </w:rPr>
              <w:t>/год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4E69A7" w:rsidTr="004E69A7">
        <w:trPr>
          <w:trHeight w:val="2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A7" w:rsidRDefault="004E69A7">
            <w:pPr>
              <w:pStyle w:val="Default"/>
              <w:ind w:firstLine="567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Существующее положение 2010г.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Первая очередь с 2011 по 2020гг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 w:rsidP="0087502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Расчетный срок с 2021 по 20</w:t>
            </w:r>
            <w:r w:rsidR="00875023">
              <w:rPr>
                <w:b/>
                <w:bCs/>
                <w:sz w:val="23"/>
                <w:szCs w:val="23"/>
              </w:rPr>
              <w:t>3</w:t>
            </w:r>
            <w:r>
              <w:rPr>
                <w:b/>
                <w:bCs/>
                <w:sz w:val="23"/>
                <w:szCs w:val="23"/>
              </w:rPr>
              <w:t xml:space="preserve">5гг </w:t>
            </w:r>
          </w:p>
        </w:tc>
      </w:tr>
      <w:tr w:rsidR="004E69A7" w:rsidTr="004E69A7">
        <w:trPr>
          <w:trHeight w:val="1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184C8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Сармановское </w:t>
            </w:r>
            <w:r w:rsidR="004E69A7">
              <w:rPr>
                <w:b/>
                <w:bCs/>
                <w:sz w:val="23"/>
                <w:szCs w:val="23"/>
              </w:rPr>
              <w:t xml:space="preserve">СП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875023" w:rsidRDefault="00FE4B2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9568,5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875023" w:rsidRDefault="00FE4B2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97360,0</w:t>
            </w:r>
            <w:r w:rsidR="004E69A7" w:rsidRPr="00875023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875023" w:rsidRDefault="00FE4B23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144192,0</w:t>
            </w:r>
            <w:r w:rsidR="004E69A7" w:rsidRPr="00875023">
              <w:rPr>
                <w:color w:val="auto"/>
                <w:sz w:val="23"/>
                <w:szCs w:val="23"/>
              </w:rPr>
              <w:t xml:space="preserve"> </w:t>
            </w:r>
          </w:p>
        </w:tc>
      </w:tr>
    </w:tbl>
    <w:p w:rsidR="004E69A7" w:rsidRDefault="004E69A7" w:rsidP="004E69A7">
      <w:pPr>
        <w:pStyle w:val="3"/>
        <w:ind w:firstLine="567"/>
        <w:jc w:val="both"/>
      </w:pP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Необходимое количество контейнеров рассчитано по формуле: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18"/>
          <w:szCs w:val="18"/>
        </w:rPr>
        <w:t>сб</w:t>
      </w:r>
      <w:r>
        <w:rPr>
          <w:sz w:val="28"/>
          <w:szCs w:val="28"/>
        </w:rPr>
        <w:t>=(СхТхК</w:t>
      </w:r>
      <w:r>
        <w:rPr>
          <w:sz w:val="18"/>
          <w:szCs w:val="18"/>
        </w:rPr>
        <w:t>р</w:t>
      </w:r>
      <w:r>
        <w:rPr>
          <w:sz w:val="28"/>
          <w:szCs w:val="28"/>
        </w:rPr>
        <w:t>):(VxК</w:t>
      </w:r>
      <w:r>
        <w:rPr>
          <w:sz w:val="18"/>
          <w:szCs w:val="18"/>
        </w:rPr>
        <w:t>з</w:t>
      </w:r>
      <w:r>
        <w:rPr>
          <w:sz w:val="28"/>
          <w:szCs w:val="28"/>
        </w:rPr>
        <w:t xml:space="preserve">), где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18"/>
          <w:szCs w:val="18"/>
        </w:rPr>
        <w:t>сб</w:t>
      </w:r>
      <w:r>
        <w:rPr>
          <w:sz w:val="28"/>
          <w:szCs w:val="28"/>
        </w:rPr>
        <w:t xml:space="preserve">- количество контейнеров,шт;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 – периодичность вывоза, сут;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18"/>
          <w:szCs w:val="18"/>
        </w:rPr>
        <w:t>р</w:t>
      </w:r>
      <w:r>
        <w:rPr>
          <w:sz w:val="28"/>
          <w:szCs w:val="28"/>
        </w:rPr>
        <w:t xml:space="preserve">=1,05 – коэффициент повторного заполнения отходами контейнеров в результате уборки контейнерной площадки после разгрузки контейнеров;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V=1,2 м</w:t>
      </w:r>
      <w:r>
        <w:rPr>
          <w:sz w:val="18"/>
          <w:szCs w:val="18"/>
        </w:rPr>
        <w:t xml:space="preserve">3 </w:t>
      </w:r>
      <w:r>
        <w:rPr>
          <w:sz w:val="28"/>
          <w:szCs w:val="28"/>
        </w:rPr>
        <w:t xml:space="preserve">– объем одного контейнера; </w:t>
      </w:r>
    </w:p>
    <w:p w:rsidR="004E69A7" w:rsidRDefault="004E69A7" w:rsidP="004E69A7">
      <w:pPr>
        <w:ind w:firstLine="567"/>
        <w:jc w:val="both"/>
        <w:rPr>
          <w:sz w:val="28"/>
        </w:rPr>
      </w:pPr>
      <w:r>
        <w:rPr>
          <w:sz w:val="28"/>
        </w:rPr>
        <w:t>К</w:t>
      </w:r>
      <w:r>
        <w:rPr>
          <w:sz w:val="18"/>
          <w:szCs w:val="18"/>
        </w:rPr>
        <w:t>з</w:t>
      </w:r>
      <w:r>
        <w:rPr>
          <w:sz w:val="28"/>
        </w:rPr>
        <w:t>=0,75 – коэффициент заполнения контейнеров.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Суточная норма накопления ТБО рассчитана по формуле: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С=(РхNxК</w:t>
      </w:r>
      <w:r>
        <w:rPr>
          <w:sz w:val="18"/>
          <w:szCs w:val="18"/>
        </w:rPr>
        <w:t>Н</w:t>
      </w:r>
      <w:r>
        <w:rPr>
          <w:sz w:val="28"/>
          <w:szCs w:val="28"/>
        </w:rPr>
        <w:t xml:space="preserve">), где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– суточная норма накопления ТБО;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 – количество проживающих на территории домовладений и прочих жилых объектов;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N – среднесуточная норма накопления на 1 человека (0,003-0,004 м</w:t>
      </w:r>
      <w:r>
        <w:rPr>
          <w:sz w:val="18"/>
          <w:szCs w:val="18"/>
        </w:rPr>
        <w:t>3</w:t>
      </w:r>
      <w:r>
        <w:rPr>
          <w:sz w:val="28"/>
          <w:szCs w:val="28"/>
        </w:rPr>
        <w:t xml:space="preserve">), в зависимости от благоустройства жилья;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18"/>
          <w:szCs w:val="18"/>
        </w:rPr>
        <w:t>Н</w:t>
      </w:r>
      <w:r>
        <w:rPr>
          <w:sz w:val="28"/>
          <w:szCs w:val="28"/>
        </w:rPr>
        <w:t xml:space="preserve">=1,25 – коэффициент неравномерности накопления ТБО. </w:t>
      </w:r>
    </w:p>
    <w:p w:rsidR="004E69A7" w:rsidRDefault="004E69A7" w:rsidP="004E69A7">
      <w:pPr>
        <w:ind w:firstLine="567"/>
        <w:jc w:val="both"/>
        <w:rPr>
          <w:sz w:val="28"/>
        </w:rPr>
      </w:pPr>
      <w:r>
        <w:rPr>
          <w:sz w:val="28"/>
        </w:rPr>
        <w:t>В таблице 3.9.3.2 приведено необходимое количество контейнеров и контейнерных площадок для поселения по расчетным периодам.</w:t>
      </w:r>
    </w:p>
    <w:p w:rsidR="004E69A7" w:rsidRDefault="004E69A7" w:rsidP="004E69A7">
      <w:pPr>
        <w:ind w:firstLine="567"/>
        <w:jc w:val="both"/>
        <w:rPr>
          <w:sz w:val="28"/>
        </w:rPr>
      </w:pP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Необходимая норма уборочных машин, согласно СНиП 2.07.01-89, составляет: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мусоровозы – 20 шт. на 100 тысяч жителей;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уборочные машины – 60 шт. на 1 млн. м2 площади;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ассенизационные машины – 20 шт. на 100 тысяч жителей.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уборочного транспорта по расчетным периодам составит: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I-ю очередь (с 2010 по 2020 г.г.):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мусоровозы - 20 х 978 : 100000 = 1 шт;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ассенизационные машины – 20 х 978 : 100000 = 1 шт;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расчетный срок 2035 год: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мусоровозы - 20 х 857 : 100000 = 1шт; </w:t>
      </w:r>
    </w:p>
    <w:p w:rsidR="004E69A7" w:rsidRDefault="004E69A7" w:rsidP="004E69A7">
      <w:pPr>
        <w:pStyle w:val="3"/>
        <w:ind w:firstLine="567"/>
        <w:jc w:val="both"/>
        <w:rPr>
          <w:b w:val="0"/>
        </w:rPr>
      </w:pPr>
      <w:r>
        <w:rPr>
          <w:b w:val="0"/>
        </w:rPr>
        <w:t>ассенизационные машины – 20 х 857 : 100000 = 1шт.</w:t>
      </w:r>
    </w:p>
    <w:p w:rsidR="004E69A7" w:rsidRDefault="004E69A7" w:rsidP="004E69A7">
      <w:pPr>
        <w:ind w:firstLine="567"/>
        <w:jc w:val="both"/>
        <w:rPr>
          <w:lang w:eastAsia="en-US"/>
        </w:rPr>
      </w:pP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Генеральным планом сельского поселения предусмотрены мероприятия по оптимизации системы сбора, вывоза и утилизации бытовых отходов, санитарной очистке территории: </w:t>
      </w:r>
    </w:p>
    <w:p w:rsidR="004E69A7" w:rsidRDefault="004E69A7" w:rsidP="004E69A7">
      <w:pPr>
        <w:pStyle w:val="Default"/>
        <w:spacing w:after="5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планово-регулярная санитарная очистка территории; </w:t>
      </w:r>
    </w:p>
    <w:p w:rsidR="004E69A7" w:rsidRDefault="004E69A7" w:rsidP="004E69A7">
      <w:pPr>
        <w:pStyle w:val="Default"/>
        <w:spacing w:after="5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специальных площадок с твердым покрытием с установкой водонепроницаемых контейнеров для сбора отходов;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дифференцированного (раздельного) сбора и удаления мусора на полигон ТБО; </w:t>
      </w:r>
    </w:p>
    <w:p w:rsidR="004E69A7" w:rsidRDefault="004E69A7" w:rsidP="004E69A7">
      <w:pPr>
        <w:autoSpaceDE w:val="0"/>
        <w:autoSpaceDN w:val="0"/>
        <w:adjustRightInd w:val="0"/>
        <w:spacing w:after="55"/>
        <w:ind w:firstLine="567"/>
        <w:jc w:val="both"/>
        <w:rPr>
          <w:sz w:val="28"/>
        </w:rPr>
      </w:pPr>
      <w:r>
        <w:rPr>
          <w:rFonts w:ascii="Symbol" w:hAnsi="Symbol" w:cs="Symbol"/>
          <w:sz w:val="28"/>
        </w:rPr>
        <w:t></w:t>
      </w:r>
      <w:r>
        <w:rPr>
          <w:rFonts w:ascii="Symbol" w:hAnsi="Symbol" w:cs="Symbol"/>
          <w:sz w:val="28"/>
        </w:rPr>
        <w:t></w:t>
      </w:r>
      <w:r>
        <w:rPr>
          <w:sz w:val="28"/>
        </w:rPr>
        <w:t xml:space="preserve">организовать приемный пункт по принятию энергосберегающих ламп, используемых в бытовых условиях, и их вывоз к местам утилизации отходов с высоким классом токсичности; </w:t>
      </w:r>
    </w:p>
    <w:p w:rsidR="004E69A7" w:rsidRDefault="004E69A7" w:rsidP="004E69A7">
      <w:pPr>
        <w:autoSpaceDE w:val="0"/>
        <w:autoSpaceDN w:val="0"/>
        <w:adjustRightInd w:val="0"/>
        <w:spacing w:after="55"/>
        <w:ind w:firstLine="567"/>
        <w:jc w:val="both"/>
        <w:rPr>
          <w:sz w:val="28"/>
        </w:rPr>
      </w:pPr>
      <w:r>
        <w:rPr>
          <w:sz w:val="28"/>
        </w:rPr>
        <w:t xml:space="preserve">- организовать приемный пункт по принятию стеклотары, стеклобоя, макулатуры, металлических банок, металлолома, пластика и пластиковых бутылок, хлопчатобумажной ветоши, автомобильных шин </w:t>
      </w:r>
    </w:p>
    <w:p w:rsidR="004E69A7" w:rsidRDefault="004E69A7" w:rsidP="004E69A7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- удаление уличного смета и строительного мусора на полигон ТБО для насыпки изолирующего слоя. </w:t>
      </w:r>
    </w:p>
    <w:p w:rsidR="004E69A7" w:rsidRDefault="004E69A7" w:rsidP="004E69A7">
      <w:pPr>
        <w:rPr>
          <w:lang w:eastAsia="en-US"/>
        </w:rPr>
      </w:pPr>
    </w:p>
    <w:p w:rsidR="004E69A7" w:rsidRDefault="004E69A7" w:rsidP="004E69A7">
      <w:pPr>
        <w:pStyle w:val="3"/>
      </w:pPr>
      <w:r>
        <w:t>4. Теплоснабжение</w:t>
      </w:r>
      <w:bookmarkEnd w:id="4"/>
    </w:p>
    <w:p w:rsidR="004E69A7" w:rsidRDefault="004E69A7" w:rsidP="004E69A7">
      <w:pPr>
        <w:rPr>
          <w:lang w:eastAsia="en-US"/>
        </w:rPr>
      </w:pP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Теплоснабжение усадебной жилой, общественной застройки – на первую очередь (2020г.) и на расчетный срок (2025г.) предлагается осуществить: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-усадебная застройка - от двухконтурных или одноконтурных теплогенераторов; </w:t>
      </w:r>
    </w:p>
    <w:p w:rsidR="004E69A7" w:rsidRDefault="004E69A7" w:rsidP="004E69A7">
      <w:pPr>
        <w:ind w:firstLine="567"/>
        <w:jc w:val="both"/>
        <w:rPr>
          <w:lang w:eastAsia="en-US"/>
        </w:rPr>
      </w:pPr>
      <w:r>
        <w:rPr>
          <w:sz w:val="28"/>
        </w:rPr>
        <w:t>-общественные учреждения - от автономных источников тепла.</w:t>
      </w:r>
    </w:p>
    <w:p w:rsidR="004E69A7" w:rsidRDefault="004E69A7" w:rsidP="004E69A7">
      <w:pPr>
        <w:rPr>
          <w:lang w:eastAsia="en-US"/>
        </w:rPr>
      </w:pPr>
    </w:p>
    <w:p w:rsidR="004E69A7" w:rsidRDefault="004E69A7" w:rsidP="004E69A7">
      <w:pPr>
        <w:pStyle w:val="3"/>
      </w:pPr>
      <w:bookmarkStart w:id="5" w:name="_Toc400457234"/>
      <w:r>
        <w:t>5. Газоснабжение</w:t>
      </w:r>
      <w:bookmarkEnd w:id="5"/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 газа на хозяйственно-бытовые и коммунально-бытовые нужды населения определены по укрупненным показателям потребления газа - 220 нм</w:t>
      </w:r>
      <w:r>
        <w:rPr>
          <w:sz w:val="18"/>
          <w:szCs w:val="18"/>
        </w:rPr>
        <w:t>3</w:t>
      </w:r>
      <w:r>
        <w:rPr>
          <w:sz w:val="28"/>
          <w:szCs w:val="28"/>
        </w:rPr>
        <w:t xml:space="preserve">/год для </w:t>
      </w:r>
      <w:r w:rsidR="00184C86">
        <w:rPr>
          <w:sz w:val="28"/>
          <w:szCs w:val="28"/>
        </w:rPr>
        <w:t>Сармановского</w:t>
      </w:r>
      <w:r>
        <w:rPr>
          <w:sz w:val="28"/>
          <w:szCs w:val="28"/>
        </w:rPr>
        <w:t xml:space="preserve"> сельского поселения на 1 человека в соответствии с СП 42-101-2003.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газа для отопления от местных генераторов тепла усадебной застройки определены в соответствии с тепловыми нагрузками.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Потребность в газе на коммунально-бытовые нужды населения на первую очередь (2020г.) и на расчетный срок (2025г.) представлены в таблице.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</w:p>
    <w:p w:rsidR="004E69A7" w:rsidRDefault="004E69A7" w:rsidP="004E69A7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Потребность в газе на коммунально-бытовые нужды населения </w:t>
      </w:r>
    </w:p>
    <w:p w:rsidR="004E69A7" w:rsidRDefault="004E69A7" w:rsidP="004E69A7">
      <w:pPr>
        <w:pStyle w:val="Default"/>
        <w:ind w:firstLine="567"/>
        <w:jc w:val="both"/>
        <w:rPr>
          <w:color w:val="auto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2693"/>
        <w:gridCol w:w="4395"/>
      </w:tblGrid>
      <w:tr w:rsidR="004E69A7" w:rsidTr="004E69A7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ind w:firstLine="567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№пп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сельских </w:t>
            </w:r>
          </w:p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поселений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Годовой расход газа, тыс. нм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23"/>
                <w:szCs w:val="23"/>
              </w:rPr>
              <w:t xml:space="preserve">/год </w:t>
            </w:r>
          </w:p>
        </w:tc>
      </w:tr>
      <w:tr w:rsidR="004E69A7" w:rsidTr="004E69A7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A7" w:rsidRDefault="004E69A7">
            <w:pPr>
              <w:pStyle w:val="Default"/>
              <w:ind w:firstLine="567"/>
              <w:jc w:val="both"/>
              <w:rPr>
                <w:b/>
                <w:bCs/>
                <w:sz w:val="23"/>
                <w:szCs w:val="23"/>
              </w:rPr>
            </w:pPr>
          </w:p>
          <w:p w:rsidR="004E69A7" w:rsidRDefault="004E69A7">
            <w:pPr>
              <w:pStyle w:val="Default"/>
              <w:ind w:firstLine="567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A7" w:rsidRDefault="004E69A7">
            <w:pPr>
              <w:pStyle w:val="Default"/>
              <w:ind w:firstLine="567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ind w:firstLine="567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I-я очередь </w:t>
            </w:r>
          </w:p>
          <w:p w:rsidR="004E69A7" w:rsidRDefault="004E69A7">
            <w:pPr>
              <w:pStyle w:val="Default"/>
              <w:ind w:firstLine="567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(2020 год)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ind w:firstLine="567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Расчетный срок (2025 год) </w:t>
            </w:r>
          </w:p>
        </w:tc>
      </w:tr>
      <w:tr w:rsidR="004E69A7" w:rsidTr="004E69A7">
        <w:trPr>
          <w:trHeight w:val="1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ind w:firstLine="5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184C8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Сармановское</w:t>
            </w:r>
            <w:r w:rsidR="004E69A7">
              <w:rPr>
                <w:sz w:val="23"/>
                <w:szCs w:val="23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875023" w:rsidRDefault="00D54FF0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12156,5</w:t>
            </w:r>
            <w:r w:rsidR="004E69A7" w:rsidRPr="00875023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875023" w:rsidRDefault="00D54FF0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19419,8</w:t>
            </w:r>
            <w:r w:rsidR="004E69A7" w:rsidRPr="00875023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4E69A7" w:rsidTr="004E69A7">
        <w:trPr>
          <w:trHeight w:val="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A7" w:rsidRDefault="004E69A7">
            <w:pPr>
              <w:pStyle w:val="Default"/>
              <w:ind w:firstLine="567"/>
              <w:jc w:val="both"/>
              <w:rPr>
                <w:b/>
                <w:bCs/>
                <w:sz w:val="23"/>
                <w:szCs w:val="23"/>
              </w:rPr>
            </w:pPr>
          </w:p>
          <w:p w:rsidR="004E69A7" w:rsidRDefault="004E69A7">
            <w:pPr>
              <w:pStyle w:val="Default"/>
              <w:ind w:firstLine="567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Итого: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875023" w:rsidRDefault="00D54FF0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12156,5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875023" w:rsidRDefault="00D54FF0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19419,8</w:t>
            </w:r>
          </w:p>
        </w:tc>
      </w:tr>
    </w:tbl>
    <w:p w:rsidR="004E69A7" w:rsidRDefault="004E69A7" w:rsidP="004E69A7">
      <w:pPr>
        <w:rPr>
          <w:sz w:val="28"/>
        </w:rPr>
        <w:sectPr w:rsidR="004E69A7">
          <w:pgSz w:w="11906" w:h="17338"/>
          <w:pgMar w:top="709" w:right="849" w:bottom="644" w:left="1134" w:header="720" w:footer="720" w:gutter="0"/>
          <w:cols w:space="720"/>
        </w:sectPr>
      </w:pPr>
    </w:p>
    <w:p w:rsidR="004E69A7" w:rsidRDefault="004E69A7" w:rsidP="004E69A7">
      <w:pPr>
        <w:ind w:firstLine="567"/>
        <w:jc w:val="both"/>
        <w:rPr>
          <w:lang w:eastAsia="en-US"/>
        </w:rPr>
      </w:pP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предусматривается максимальное использование существующей системы газопроводов, позволяющей стабильное газоснабжение всех объектов.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«Правил безопасности систем газораспределения и газопотребления» Госгортехнадзора РФ 2003 г. техническое диагностирование для стальных газопроводов должно проводиться по истечении 40 лет после ввода в эксплуатацию.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Ввиду отсутствия данных по диагностированию о техническом состоянии газопроводов и установлении ресурса их дальнейшей эксплуатации, в технических решениях предусматривается максимальное сохранение и использование действующих газопроводов. Все существующие ГРП по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производительности обеспечат газоснабжение жилищно-коммунального сектора на первую очередь и на расчетный срок. Замена ГРП не требуется.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со строительством жилых домов в </w:t>
      </w:r>
      <w:r w:rsidR="00184C86">
        <w:rPr>
          <w:sz w:val="28"/>
          <w:szCs w:val="28"/>
        </w:rPr>
        <w:t>Сармановском</w:t>
      </w:r>
      <w:r>
        <w:rPr>
          <w:sz w:val="28"/>
          <w:szCs w:val="28"/>
        </w:rPr>
        <w:t xml:space="preserve"> сельском поселении предусматривается прокладк</w:t>
      </w:r>
      <w:r w:rsidR="00184C86">
        <w:rPr>
          <w:sz w:val="28"/>
          <w:szCs w:val="28"/>
        </w:rPr>
        <w:t>а газопроводов низкого давления.</w:t>
      </w:r>
    </w:p>
    <w:p w:rsidR="004E69A7" w:rsidRDefault="004E69A7" w:rsidP="004E69A7">
      <w:pPr>
        <w:ind w:firstLine="567"/>
        <w:jc w:val="both"/>
        <w:rPr>
          <w:lang w:eastAsia="en-US"/>
        </w:rPr>
      </w:pPr>
      <w:r>
        <w:rPr>
          <w:sz w:val="28"/>
        </w:rPr>
        <w:t xml:space="preserve">Схема газоснабжения </w:t>
      </w:r>
      <w:r w:rsidR="00184C86">
        <w:rPr>
          <w:sz w:val="28"/>
        </w:rPr>
        <w:t>Сармановского</w:t>
      </w:r>
      <w:r>
        <w:rPr>
          <w:sz w:val="28"/>
        </w:rPr>
        <w:t xml:space="preserve"> сельского поселения приведена на сводном графическом материале инженерных сетей. Протяженность сетей газоснабжения низкого давления необходимо уточнить на дальнейших стадиях проектирования.</w:t>
      </w:r>
    </w:p>
    <w:p w:rsidR="004E69A7" w:rsidRDefault="004E69A7" w:rsidP="004E69A7">
      <w:pPr>
        <w:rPr>
          <w:lang w:eastAsia="en-US"/>
        </w:rPr>
      </w:pPr>
    </w:p>
    <w:p w:rsidR="004E69A7" w:rsidRDefault="004E69A7" w:rsidP="004E69A7">
      <w:pPr>
        <w:pStyle w:val="3"/>
      </w:pPr>
      <w:bookmarkStart w:id="6" w:name="_Toc400457235"/>
      <w:r>
        <w:t>6. Электроснабжение</w:t>
      </w:r>
      <w:bookmarkEnd w:id="6"/>
    </w:p>
    <w:p w:rsidR="004E69A7" w:rsidRDefault="004E69A7" w:rsidP="004E69A7">
      <w:pPr>
        <w:rPr>
          <w:lang w:eastAsia="en-US"/>
        </w:rPr>
      </w:pPr>
    </w:p>
    <w:p w:rsidR="004E69A7" w:rsidRDefault="004E69A7" w:rsidP="004E69A7">
      <w:pPr>
        <w:tabs>
          <w:tab w:val="left" w:pos="3969"/>
        </w:tabs>
        <w:spacing w:after="120"/>
        <w:ind w:firstLine="709"/>
        <w:rPr>
          <w:b/>
          <w:sz w:val="28"/>
        </w:rPr>
      </w:pPr>
      <w:r>
        <w:rPr>
          <w:b/>
          <w:sz w:val="28"/>
        </w:rPr>
        <w:t>Расчет электрических нагрузок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Электрические нагрузки по проекту планировки коммунально-бытового сектора (КБС) </w:t>
      </w:r>
      <w:r w:rsidR="00184C86">
        <w:rPr>
          <w:sz w:val="28"/>
          <w:szCs w:val="28"/>
        </w:rPr>
        <w:t>Сармановского</w:t>
      </w:r>
      <w:r>
        <w:rPr>
          <w:sz w:val="28"/>
          <w:szCs w:val="28"/>
        </w:rPr>
        <w:t xml:space="preserve"> сельского поселения рассчитаны на два срока: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первая очередь – 2020 г.;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расчетный срок – 2025 г.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электрических нагрузок хозяйственно-бытовых и коммунальных нужд произведен по укрупненным нормам электропотребления на одного жителя согласно РД 34.20.185-94 (изм. 1999) “Инструкция по проектированию городских электрических сетей”. </w:t>
      </w:r>
    </w:p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Годовое электропотребление коммунально-бытового сектора рассчитано согласно РД 34.20.185-94, табл.2.4.4. "Укрупненные показатели расхода электроэнергии коммунально-бытовых потребителей и годового числа часов использования максимума электрической нагрузки". Удельный расход электроэнергии при этом на один год составляет 2,170 тыс.кВт*ч/чел. </w:t>
      </w:r>
    </w:p>
    <w:p w:rsidR="004E69A7" w:rsidRDefault="004E69A7" w:rsidP="004E69A7">
      <w:pPr>
        <w:tabs>
          <w:tab w:val="left" w:pos="3969"/>
        </w:tabs>
        <w:spacing w:after="120"/>
        <w:ind w:firstLine="567"/>
        <w:jc w:val="both"/>
        <w:rPr>
          <w:sz w:val="28"/>
        </w:rPr>
      </w:pPr>
      <w:r>
        <w:rPr>
          <w:sz w:val="28"/>
        </w:rPr>
        <w:t>Приведенные укрупненные показатели предусматривают электропотребление жилыми и общественными зданиями, предприятиями коммунально-бытового обслуживания, объектами транспортного обслуживания, наружным освещением. Эти данные не учитывают применения в жилых зданиях кондиционирования, электроотопления и электроводонагрева.</w:t>
      </w:r>
    </w:p>
    <w:p w:rsidR="004E69A7" w:rsidRDefault="004E69A7" w:rsidP="004E69A7">
      <w:pPr>
        <w:tabs>
          <w:tab w:val="left" w:pos="3969"/>
        </w:tabs>
        <w:spacing w:after="120"/>
        <w:ind w:firstLine="567"/>
        <w:jc w:val="both"/>
        <w:rPr>
          <w:sz w:val="28"/>
        </w:rPr>
      </w:pPr>
      <w:r>
        <w:rPr>
          <w:sz w:val="28"/>
        </w:rPr>
        <w:lastRenderedPageBreak/>
        <w:t>Расчетная мощность коммунально-бытового сектора рассчитано согласно РД 34.20.185-94, табл.2.4.3. "Укрупненные показатели удельной расчетной коммунально-бытовой нагрузки". Удельная мощность электроэнергии для района составил 0,492 кВт/чел. (категория городов "малый", с плитами на природном газе). Приведенные в таблице показатели учитывают нагрузки: жилых и общественных зданий (административных, учебных, научных, лечебных, торговых, зрелищных, спортивных), коммунальных предприятий, объектов транспортного обслуживания (гаражей и открытых площадок для хранения автомобилей), наружного освещения. В таблице не учтены различные мелкопромышленные потребители (кроме перечисленных в п.4 примечания) питающиеся, как правило, по городским распределительным сетям.</w:t>
      </w:r>
    </w:p>
    <w:p w:rsidR="004E69A7" w:rsidRDefault="004E69A7" w:rsidP="004E69A7">
      <w:pPr>
        <w:pStyle w:val="Default"/>
        <w:ind w:firstLine="567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Показаний электропотребления, мощности и</w:t>
      </w:r>
    </w:p>
    <w:p w:rsidR="004E69A7" w:rsidRDefault="004E69A7" w:rsidP="004E69A7">
      <w:pPr>
        <w:tabs>
          <w:tab w:val="left" w:pos="3969"/>
        </w:tabs>
        <w:spacing w:after="120"/>
        <w:ind w:firstLine="567"/>
        <w:jc w:val="center"/>
        <w:rPr>
          <w:i/>
          <w:iCs/>
          <w:sz w:val="28"/>
        </w:rPr>
      </w:pPr>
      <w:r>
        <w:rPr>
          <w:i/>
          <w:iCs/>
          <w:sz w:val="28"/>
        </w:rPr>
        <w:t>трансформаторной мощности коммунально-бытового сектора по срокам</w:t>
      </w:r>
    </w:p>
    <w:p w:rsidR="004E69A7" w:rsidRDefault="004E69A7" w:rsidP="004E69A7">
      <w:pPr>
        <w:tabs>
          <w:tab w:val="left" w:pos="3969"/>
        </w:tabs>
        <w:spacing w:after="120"/>
        <w:ind w:firstLine="567"/>
        <w:jc w:val="center"/>
        <w:rPr>
          <w:i/>
          <w:i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43"/>
        <w:gridCol w:w="1843"/>
        <w:gridCol w:w="1843"/>
        <w:gridCol w:w="1873"/>
      </w:tblGrid>
      <w:tr w:rsidR="004E69A7" w:rsidTr="004E69A7">
        <w:trPr>
          <w:trHeight w:val="3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A7" w:rsidRDefault="0048498D" w:rsidP="0048498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Исходный </w:t>
            </w:r>
          </w:p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год 2010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Первая очередь </w:t>
            </w:r>
          </w:p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2020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Расчетный срок </w:t>
            </w:r>
          </w:p>
          <w:p w:rsidR="004E69A7" w:rsidRDefault="0048498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203</w:t>
            </w:r>
            <w:r w:rsidR="004E69A7">
              <w:rPr>
                <w:b/>
                <w:bCs/>
                <w:sz w:val="23"/>
                <w:szCs w:val="23"/>
              </w:rPr>
              <w:t xml:space="preserve">5 г.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8498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Прирост на 203</w:t>
            </w:r>
            <w:r w:rsidR="004E69A7">
              <w:rPr>
                <w:b/>
                <w:bCs/>
                <w:sz w:val="23"/>
                <w:szCs w:val="23"/>
              </w:rPr>
              <w:t xml:space="preserve">5 г. относит.2010 г. </w:t>
            </w:r>
          </w:p>
        </w:tc>
      </w:tr>
      <w:tr w:rsidR="0048498D" w:rsidTr="004E69A7">
        <w:trPr>
          <w:trHeight w:val="3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8D" w:rsidRDefault="0048498D" w:rsidP="0048498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Восточный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Default="0048498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Default="0048498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Default="0048498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Default="0048498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4E69A7" w:rsidTr="004E69A7">
        <w:trPr>
          <w:trHeight w:val="3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Годовое электропотребление тыс</w:t>
            </w:r>
            <w:proofErr w:type="gramStart"/>
            <w:r>
              <w:rPr>
                <w:sz w:val="23"/>
                <w:szCs w:val="23"/>
              </w:rPr>
              <w:t>.к</w:t>
            </w:r>
            <w:proofErr w:type="gramEnd"/>
            <w:r>
              <w:rPr>
                <w:sz w:val="23"/>
                <w:szCs w:val="23"/>
              </w:rPr>
              <w:t xml:space="preserve">Вт*час/год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AC1175" w:rsidRDefault="0048498D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101,99</w:t>
            </w:r>
            <w:r w:rsidR="004E69A7" w:rsidRPr="00AC1175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AC1175" w:rsidRDefault="0048498D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1618,82</w:t>
            </w:r>
            <w:r w:rsidR="004E69A7" w:rsidRPr="00AC1175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AC1175" w:rsidRDefault="0048498D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1178,31</w:t>
            </w:r>
            <w:r w:rsidR="004E69A7" w:rsidRPr="00AC1175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AC1175" w:rsidRDefault="0048498D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1076,32</w:t>
            </w:r>
            <w:r w:rsidR="004E69A7" w:rsidRPr="00AC1175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4E69A7" w:rsidTr="004E69A7">
        <w:trPr>
          <w:trHeight w:val="2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Расчетная мощность, кВт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AC1175" w:rsidRDefault="0048498D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23,12</w:t>
            </w:r>
            <w:r w:rsidR="004E69A7" w:rsidRPr="00AC1175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AC1175" w:rsidRDefault="0048498D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367,03</w:t>
            </w:r>
            <w:r w:rsidR="004E69A7" w:rsidRPr="00AC1175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AC1175" w:rsidRDefault="0048498D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267,16</w:t>
            </w:r>
            <w:r w:rsidR="004E69A7" w:rsidRPr="00AC1175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AC1175" w:rsidRDefault="00AC1175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244,04</w:t>
            </w:r>
            <w:r w:rsidR="004E69A7" w:rsidRPr="00AC1175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4E69A7" w:rsidTr="004E69A7">
        <w:trPr>
          <w:trHeight w:val="3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Трансформаторная мощность (полная мощность), кВА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AC1175" w:rsidRDefault="0048498D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24,44</w:t>
            </w:r>
            <w:r w:rsidR="004E69A7" w:rsidRPr="00AC1175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AC1175" w:rsidRDefault="0048498D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387,92</w:t>
            </w:r>
            <w:r w:rsidR="004E69A7" w:rsidRPr="00AC1175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AC1175" w:rsidRDefault="0048498D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282,36</w:t>
            </w:r>
            <w:r w:rsidR="004E69A7" w:rsidRPr="00AC1175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AC1175" w:rsidRDefault="00AC1175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257,92</w:t>
            </w:r>
          </w:p>
        </w:tc>
      </w:tr>
      <w:tr w:rsidR="0048498D" w:rsidTr="004E69A7">
        <w:trPr>
          <w:trHeight w:val="3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Default="0048498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Юго-западный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Pr="00AC1175" w:rsidRDefault="0048498D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Pr="00AC1175" w:rsidRDefault="0048498D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Pr="00AC1175" w:rsidRDefault="0048498D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Pr="00AC1175" w:rsidRDefault="0048498D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</w:p>
        </w:tc>
      </w:tr>
      <w:tr w:rsidR="0048498D" w:rsidTr="004E69A7">
        <w:trPr>
          <w:trHeight w:val="3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Default="0048498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Годовое электропотребление тыс</w:t>
            </w:r>
            <w:proofErr w:type="gramStart"/>
            <w:r>
              <w:rPr>
                <w:sz w:val="23"/>
                <w:szCs w:val="23"/>
              </w:rPr>
              <w:t>.к</w:t>
            </w:r>
            <w:proofErr w:type="gramEnd"/>
            <w:r>
              <w:rPr>
                <w:sz w:val="23"/>
                <w:szCs w:val="23"/>
              </w:rPr>
              <w:t>Вт*час/год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Pr="00AC1175" w:rsidRDefault="00AC1175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Pr="00AC1175" w:rsidRDefault="00AC1175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201,81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Pr="00AC1175" w:rsidRDefault="00AC1175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3560,97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Pr="00AC1175" w:rsidRDefault="00AC1175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3560,97</w:t>
            </w:r>
          </w:p>
        </w:tc>
      </w:tr>
      <w:tr w:rsidR="0048498D" w:rsidTr="004E69A7">
        <w:trPr>
          <w:trHeight w:val="3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Default="0048498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Расчетная мощность, кВт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Pr="00AC1175" w:rsidRDefault="00AC1175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Pr="00AC1175" w:rsidRDefault="00AC1175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45,76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Pr="00AC1175" w:rsidRDefault="00AC1175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807,37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Pr="00AC1175" w:rsidRDefault="00AC1175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807,37</w:t>
            </w:r>
          </w:p>
        </w:tc>
      </w:tr>
      <w:tr w:rsidR="0048498D" w:rsidTr="004E69A7">
        <w:trPr>
          <w:trHeight w:val="3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Default="0048498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Трансформаторная мощность (полная мощность), </w:t>
            </w:r>
            <w:proofErr w:type="spellStart"/>
            <w:r>
              <w:rPr>
                <w:sz w:val="23"/>
                <w:szCs w:val="23"/>
              </w:rPr>
              <w:t>кВА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Pr="00AC1175" w:rsidRDefault="00AC1175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Pr="00AC1175" w:rsidRDefault="00AC1175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48,36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Pr="00AC1175" w:rsidRDefault="00AC1175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853,32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8D" w:rsidRPr="00AC1175" w:rsidRDefault="00AC1175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  <w:r w:rsidRPr="00AC1175">
              <w:rPr>
                <w:color w:val="auto"/>
                <w:sz w:val="23"/>
                <w:szCs w:val="23"/>
              </w:rPr>
              <w:t>853,32</w:t>
            </w:r>
          </w:p>
        </w:tc>
      </w:tr>
    </w:tbl>
    <w:p w:rsidR="004E69A7" w:rsidRDefault="004E69A7" w:rsidP="004E69A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Годовое электропотребление коммунально-бытового сектора (тыс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Вт*ч/год) приведено в таблице 7.3 Расчетная мощность коммунально-бытового сектора (кВт) приведено в таблице 7.4. Расчетная трансформаторная мощность коммунально-бытового сектора (кВА) приведена в таблице. </w:t>
      </w:r>
    </w:p>
    <w:p w:rsidR="004E69A7" w:rsidRDefault="004E69A7" w:rsidP="004E69A7">
      <w:pPr>
        <w:pStyle w:val="Default"/>
        <w:ind w:firstLine="567"/>
        <w:jc w:val="center"/>
        <w:rPr>
          <w:i/>
          <w:iCs/>
          <w:sz w:val="28"/>
          <w:szCs w:val="28"/>
        </w:rPr>
      </w:pPr>
    </w:p>
    <w:p w:rsidR="004E69A7" w:rsidRDefault="004E69A7" w:rsidP="004E69A7">
      <w:pPr>
        <w:pStyle w:val="Default"/>
        <w:ind w:firstLine="567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Годовое электропотребление</w:t>
      </w:r>
    </w:p>
    <w:p w:rsidR="004E69A7" w:rsidRDefault="004E69A7" w:rsidP="004E69A7">
      <w:pPr>
        <w:tabs>
          <w:tab w:val="left" w:pos="3969"/>
        </w:tabs>
        <w:spacing w:after="120"/>
        <w:ind w:firstLine="567"/>
        <w:jc w:val="center"/>
        <w:rPr>
          <w:i/>
          <w:iCs/>
          <w:sz w:val="28"/>
        </w:rPr>
      </w:pPr>
      <w:r>
        <w:rPr>
          <w:i/>
          <w:iCs/>
          <w:sz w:val="28"/>
        </w:rPr>
        <w:t>коммунально–бытового сектора, тыс кВт.ч/год</w:t>
      </w:r>
    </w:p>
    <w:p w:rsidR="004E69A7" w:rsidRDefault="004E69A7" w:rsidP="004E69A7">
      <w:pPr>
        <w:tabs>
          <w:tab w:val="left" w:pos="3969"/>
        </w:tabs>
        <w:spacing w:after="120"/>
        <w:ind w:firstLine="567"/>
        <w:jc w:val="both"/>
        <w:rPr>
          <w:i/>
          <w:i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9"/>
        <w:gridCol w:w="7"/>
        <w:gridCol w:w="1418"/>
        <w:gridCol w:w="2693"/>
        <w:gridCol w:w="2989"/>
      </w:tblGrid>
      <w:tr w:rsidR="004E69A7" w:rsidTr="004E69A7">
        <w:trPr>
          <w:trHeight w:val="247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Населенные пункты 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Этапы расчетного срока </w:t>
            </w:r>
          </w:p>
        </w:tc>
      </w:tr>
      <w:tr w:rsidR="004E69A7" w:rsidTr="004E69A7">
        <w:trPr>
          <w:trHeight w:val="245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A7" w:rsidRDefault="004E69A7">
            <w:pPr>
              <w:pStyle w:val="Default"/>
              <w:ind w:firstLine="567"/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Исходный год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Первая очередь 2020 г. 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 w:rsidP="00AC117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Расчетный срок 20</w:t>
            </w:r>
            <w:r w:rsidR="00C1146B">
              <w:rPr>
                <w:b/>
                <w:bCs/>
                <w:sz w:val="23"/>
                <w:szCs w:val="23"/>
              </w:rPr>
              <w:t>2</w:t>
            </w:r>
            <w:r>
              <w:rPr>
                <w:b/>
                <w:bCs/>
                <w:sz w:val="23"/>
                <w:szCs w:val="23"/>
              </w:rPr>
              <w:t xml:space="preserve">5 г. </w:t>
            </w:r>
          </w:p>
        </w:tc>
      </w:tr>
      <w:tr w:rsidR="004E69A7" w:rsidTr="004E69A7">
        <w:trPr>
          <w:trHeight w:val="107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184C8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Сармановское</w:t>
            </w:r>
            <w:r w:rsidR="004E69A7">
              <w:rPr>
                <w:b/>
                <w:bCs/>
                <w:i/>
                <w:iCs/>
                <w:sz w:val="23"/>
                <w:szCs w:val="23"/>
              </w:rPr>
              <w:t xml:space="preserve"> СП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184C86" w:rsidRDefault="00C1146B">
            <w:pPr>
              <w:pStyle w:val="Default"/>
              <w:jc w:val="both"/>
              <w:rPr>
                <w:color w:val="FF0000"/>
                <w:sz w:val="23"/>
                <w:szCs w:val="23"/>
              </w:rPr>
            </w:pPr>
            <w:r w:rsidRPr="001801C0">
              <w:rPr>
                <w:bCs/>
                <w:i/>
                <w:iCs/>
                <w:color w:val="auto"/>
                <w:sz w:val="23"/>
                <w:szCs w:val="23"/>
              </w:rPr>
              <w:t>101,99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184C86" w:rsidRDefault="00C1146B">
            <w:pPr>
              <w:pStyle w:val="Default"/>
              <w:ind w:firstLine="567"/>
              <w:jc w:val="both"/>
              <w:rPr>
                <w:color w:val="FF0000"/>
                <w:sz w:val="23"/>
                <w:szCs w:val="23"/>
              </w:rPr>
            </w:pPr>
            <w:r w:rsidRPr="001801C0">
              <w:rPr>
                <w:bCs/>
                <w:i/>
                <w:iCs/>
                <w:color w:val="auto"/>
                <w:sz w:val="23"/>
                <w:szCs w:val="23"/>
              </w:rPr>
              <w:t>1820,63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184C86" w:rsidRDefault="00C1146B">
            <w:pPr>
              <w:pStyle w:val="Default"/>
              <w:ind w:firstLine="567"/>
              <w:jc w:val="both"/>
              <w:rPr>
                <w:color w:val="FF0000"/>
                <w:sz w:val="23"/>
                <w:szCs w:val="23"/>
              </w:rPr>
            </w:pPr>
            <w:r w:rsidRPr="001801C0">
              <w:rPr>
                <w:bCs/>
                <w:i/>
                <w:iCs/>
                <w:color w:val="auto"/>
                <w:sz w:val="23"/>
                <w:szCs w:val="23"/>
              </w:rPr>
              <w:t>4739.28</w:t>
            </w:r>
          </w:p>
        </w:tc>
      </w:tr>
      <w:tr w:rsidR="004E69A7" w:rsidTr="004E69A7">
        <w:trPr>
          <w:trHeight w:val="109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 w:rsidP="00184C86">
            <w:pPr>
              <w:pStyle w:val="Default"/>
              <w:ind w:firstLine="5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с. </w:t>
            </w:r>
            <w:r w:rsidR="00184C86">
              <w:rPr>
                <w:sz w:val="23"/>
                <w:szCs w:val="23"/>
              </w:rPr>
              <w:t>Сарманово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1801C0" w:rsidRDefault="004E69A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1801C0" w:rsidRDefault="004E69A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1801C0" w:rsidRDefault="004E69A7">
            <w:pPr>
              <w:pStyle w:val="Default"/>
              <w:ind w:firstLine="567"/>
              <w:jc w:val="both"/>
              <w:rPr>
                <w:color w:val="auto"/>
                <w:sz w:val="23"/>
                <w:szCs w:val="23"/>
              </w:rPr>
            </w:pPr>
          </w:p>
        </w:tc>
      </w:tr>
    </w:tbl>
    <w:p w:rsidR="004E69A7" w:rsidRDefault="004E69A7" w:rsidP="004E69A7">
      <w:pPr>
        <w:pStyle w:val="Default"/>
        <w:ind w:firstLine="567"/>
        <w:jc w:val="both"/>
        <w:rPr>
          <w:i/>
          <w:iCs/>
          <w:sz w:val="28"/>
          <w:szCs w:val="28"/>
        </w:rPr>
      </w:pPr>
    </w:p>
    <w:p w:rsidR="004E69A7" w:rsidRDefault="004E69A7" w:rsidP="004E69A7">
      <w:pPr>
        <w:pStyle w:val="Default"/>
        <w:ind w:firstLine="567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Расчетная мощность</w:t>
      </w:r>
    </w:p>
    <w:p w:rsidR="004E69A7" w:rsidRDefault="004E69A7" w:rsidP="004E69A7">
      <w:pPr>
        <w:tabs>
          <w:tab w:val="left" w:pos="3969"/>
        </w:tabs>
        <w:spacing w:after="120"/>
        <w:ind w:firstLine="567"/>
        <w:jc w:val="center"/>
        <w:rPr>
          <w:i/>
          <w:iCs/>
          <w:sz w:val="28"/>
        </w:rPr>
      </w:pPr>
      <w:r>
        <w:rPr>
          <w:i/>
          <w:iCs/>
          <w:sz w:val="28"/>
        </w:rPr>
        <w:t>коммунально – бытового сектора, кВт</w:t>
      </w:r>
    </w:p>
    <w:p w:rsidR="004E69A7" w:rsidRDefault="004E69A7" w:rsidP="004E69A7">
      <w:pPr>
        <w:tabs>
          <w:tab w:val="left" w:pos="3969"/>
        </w:tabs>
        <w:spacing w:after="120"/>
        <w:ind w:firstLine="567"/>
        <w:jc w:val="center"/>
        <w:rPr>
          <w:i/>
          <w:i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2268"/>
        <w:gridCol w:w="6"/>
        <w:gridCol w:w="2306"/>
      </w:tblGrid>
      <w:tr w:rsidR="004E69A7" w:rsidTr="004E69A7">
        <w:trPr>
          <w:trHeight w:val="2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Населенные пункты </w:t>
            </w:r>
          </w:p>
        </w:tc>
        <w:tc>
          <w:tcPr>
            <w:tcW w:w="6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ind w:firstLine="567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Этапы расчетного срока </w:t>
            </w:r>
          </w:p>
        </w:tc>
      </w:tr>
      <w:tr w:rsidR="004E69A7" w:rsidTr="004E69A7">
        <w:trPr>
          <w:trHeight w:val="2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A7" w:rsidRDefault="004E69A7">
            <w:pPr>
              <w:pStyle w:val="Default"/>
              <w:ind w:firstLine="567"/>
              <w:jc w:val="both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Исходный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Первая очередь 2020 г. 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Расчетный срок 2025 г. </w:t>
            </w:r>
          </w:p>
        </w:tc>
      </w:tr>
      <w:tr w:rsidR="004E69A7" w:rsidTr="004E69A7">
        <w:trPr>
          <w:trHeight w:val="10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184C8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Сармановское</w:t>
            </w:r>
            <w:r w:rsidR="004E69A7">
              <w:rPr>
                <w:b/>
                <w:bCs/>
                <w:i/>
                <w:iCs/>
                <w:sz w:val="23"/>
                <w:szCs w:val="23"/>
              </w:rPr>
              <w:t xml:space="preserve"> СП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184C86" w:rsidRDefault="00C1146B">
            <w:pPr>
              <w:pStyle w:val="Default"/>
              <w:ind w:firstLine="567"/>
              <w:jc w:val="both"/>
              <w:rPr>
                <w:color w:val="FF0000"/>
                <w:sz w:val="23"/>
                <w:szCs w:val="23"/>
              </w:rPr>
            </w:pPr>
            <w:r w:rsidRPr="001801C0">
              <w:rPr>
                <w:color w:val="auto"/>
                <w:sz w:val="23"/>
                <w:szCs w:val="23"/>
              </w:rPr>
              <w:t>23,12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184C86" w:rsidRDefault="00C1146B">
            <w:pPr>
              <w:pStyle w:val="Default"/>
              <w:ind w:firstLine="567"/>
              <w:jc w:val="both"/>
              <w:rPr>
                <w:color w:val="FF0000"/>
                <w:sz w:val="23"/>
                <w:szCs w:val="23"/>
              </w:rPr>
            </w:pPr>
            <w:r w:rsidRPr="001801C0">
              <w:rPr>
                <w:color w:val="auto"/>
                <w:sz w:val="23"/>
                <w:szCs w:val="23"/>
              </w:rPr>
              <w:t>412,79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184C86" w:rsidRDefault="00C1146B">
            <w:pPr>
              <w:pStyle w:val="Default"/>
              <w:ind w:firstLine="567"/>
              <w:jc w:val="both"/>
              <w:rPr>
                <w:color w:val="FF0000"/>
                <w:sz w:val="23"/>
                <w:szCs w:val="23"/>
              </w:rPr>
            </w:pPr>
            <w:r w:rsidRPr="001801C0">
              <w:rPr>
                <w:color w:val="auto"/>
                <w:sz w:val="23"/>
                <w:szCs w:val="23"/>
              </w:rPr>
              <w:t>1074,53</w:t>
            </w:r>
          </w:p>
        </w:tc>
      </w:tr>
    </w:tbl>
    <w:p w:rsidR="004E69A7" w:rsidRDefault="004E69A7" w:rsidP="004E69A7">
      <w:pPr>
        <w:tabs>
          <w:tab w:val="left" w:pos="3969"/>
        </w:tabs>
        <w:spacing w:after="120"/>
        <w:ind w:firstLine="567"/>
        <w:jc w:val="both"/>
        <w:rPr>
          <w:b/>
          <w:sz w:val="28"/>
        </w:rPr>
      </w:pPr>
    </w:p>
    <w:p w:rsidR="004E69A7" w:rsidRDefault="004E69A7" w:rsidP="004E69A7">
      <w:pPr>
        <w:tabs>
          <w:tab w:val="left" w:pos="3969"/>
        </w:tabs>
        <w:spacing w:after="120"/>
        <w:ind w:firstLine="567"/>
        <w:jc w:val="center"/>
        <w:rPr>
          <w:i/>
          <w:iCs/>
          <w:sz w:val="28"/>
        </w:rPr>
      </w:pPr>
      <w:r>
        <w:rPr>
          <w:i/>
          <w:iCs/>
          <w:sz w:val="28"/>
        </w:rPr>
        <w:t>Расчетная трансформаторная мощность коммунально-бытового сектора, кВА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410"/>
        <w:gridCol w:w="1843"/>
        <w:gridCol w:w="2788"/>
      </w:tblGrid>
      <w:tr w:rsidR="004E69A7" w:rsidTr="004E69A7">
        <w:trPr>
          <w:trHeight w:val="1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Населенные пункты </w:t>
            </w:r>
          </w:p>
        </w:tc>
        <w:tc>
          <w:tcPr>
            <w:tcW w:w="7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ind w:firstLine="567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Этапы расчетного срока </w:t>
            </w:r>
          </w:p>
        </w:tc>
      </w:tr>
      <w:tr w:rsidR="004E69A7" w:rsidTr="004E69A7">
        <w:trPr>
          <w:trHeight w:val="10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A7" w:rsidRDefault="004E69A7">
            <w:pPr>
              <w:pStyle w:val="Default"/>
              <w:ind w:firstLine="567"/>
              <w:jc w:val="both"/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Исходный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Первая очередь 2020 г.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4E69A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Расчетный срок 2025 г. </w:t>
            </w:r>
          </w:p>
        </w:tc>
      </w:tr>
      <w:tr w:rsidR="004E69A7" w:rsidTr="004E69A7">
        <w:trPr>
          <w:trHeight w:val="10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Default="00184C8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Сармановское</w:t>
            </w:r>
            <w:r w:rsidR="004E69A7">
              <w:rPr>
                <w:b/>
                <w:bCs/>
                <w:i/>
                <w:iCs/>
                <w:sz w:val="23"/>
                <w:szCs w:val="23"/>
              </w:rPr>
              <w:t xml:space="preserve"> СП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184C86" w:rsidRDefault="00C1146B">
            <w:pPr>
              <w:pStyle w:val="Default"/>
              <w:ind w:firstLine="567"/>
              <w:jc w:val="both"/>
              <w:rPr>
                <w:color w:val="FF0000"/>
                <w:sz w:val="23"/>
                <w:szCs w:val="23"/>
              </w:rPr>
            </w:pPr>
            <w:r w:rsidRPr="001801C0">
              <w:rPr>
                <w:color w:val="auto"/>
                <w:sz w:val="23"/>
                <w:szCs w:val="23"/>
              </w:rPr>
              <w:t>24,44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184C86" w:rsidRDefault="00C1146B">
            <w:pPr>
              <w:pStyle w:val="Default"/>
              <w:ind w:firstLine="567"/>
              <w:jc w:val="both"/>
              <w:rPr>
                <w:color w:val="FF0000"/>
                <w:sz w:val="23"/>
                <w:szCs w:val="23"/>
              </w:rPr>
            </w:pPr>
            <w:r w:rsidRPr="001801C0">
              <w:rPr>
                <w:color w:val="auto"/>
                <w:sz w:val="23"/>
                <w:szCs w:val="23"/>
              </w:rPr>
              <w:t>436,28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9A7" w:rsidRPr="00184C86" w:rsidRDefault="00C1146B">
            <w:pPr>
              <w:pStyle w:val="Default"/>
              <w:ind w:firstLine="567"/>
              <w:jc w:val="both"/>
              <w:rPr>
                <w:color w:val="FF0000"/>
                <w:sz w:val="23"/>
                <w:szCs w:val="23"/>
              </w:rPr>
            </w:pPr>
            <w:r w:rsidRPr="001801C0">
              <w:rPr>
                <w:color w:val="auto"/>
                <w:sz w:val="23"/>
                <w:szCs w:val="23"/>
              </w:rPr>
              <w:t>1135,68</w:t>
            </w:r>
          </w:p>
        </w:tc>
      </w:tr>
    </w:tbl>
    <w:p w:rsidR="004E69A7" w:rsidRDefault="004E69A7" w:rsidP="004E69A7">
      <w:pPr>
        <w:tabs>
          <w:tab w:val="left" w:pos="3969"/>
        </w:tabs>
        <w:spacing w:after="120"/>
        <w:ind w:firstLine="567"/>
        <w:jc w:val="both"/>
        <w:rPr>
          <w:b/>
          <w:sz w:val="28"/>
        </w:rPr>
      </w:pPr>
    </w:p>
    <w:p w:rsidR="004E69A7" w:rsidRDefault="004E69A7" w:rsidP="004E69A7">
      <w:pPr>
        <w:tabs>
          <w:tab w:val="left" w:pos="3969"/>
        </w:tabs>
        <w:spacing w:after="120"/>
        <w:ind w:firstLine="567"/>
        <w:jc w:val="both"/>
        <w:rPr>
          <w:b/>
          <w:sz w:val="28"/>
        </w:rPr>
      </w:pPr>
      <w:r>
        <w:rPr>
          <w:sz w:val="28"/>
        </w:rPr>
        <w:t>В настоящее время и вплоть до расчетных сроков роста потребления электроэнергии не прогнозируется. В связи со сложившейся ситуацией имеется возможность использования, в полной мере, существующую схему электроснабжения района и строительства новых ТП для сектора КБС не планировать, а только поддерживать работоспособность существующей схемы и реконструировать изношенные ТП, КТП и ВЛ.</w:t>
      </w:r>
    </w:p>
    <w:p w:rsidR="004E69A7" w:rsidRDefault="004E69A7" w:rsidP="004E69A7">
      <w:pPr>
        <w:tabs>
          <w:tab w:val="left" w:pos="3969"/>
        </w:tabs>
        <w:spacing w:after="120"/>
        <w:ind w:firstLine="709"/>
        <w:rPr>
          <w:b/>
          <w:sz w:val="28"/>
        </w:rPr>
      </w:pPr>
    </w:p>
    <w:p w:rsidR="004E69A7" w:rsidRDefault="004E69A7" w:rsidP="004E69A7">
      <w:pPr>
        <w:pStyle w:val="3"/>
      </w:pPr>
      <w:bookmarkStart w:id="7" w:name="_Toc400457236"/>
      <w:r>
        <w:t>7. Слаботочные сети</w:t>
      </w:r>
      <w:bookmarkEnd w:id="7"/>
    </w:p>
    <w:p w:rsidR="004E69A7" w:rsidRDefault="004E69A7" w:rsidP="004E69A7">
      <w:pPr>
        <w:rPr>
          <w:lang w:eastAsia="en-US"/>
        </w:rPr>
      </w:pPr>
    </w:p>
    <w:p w:rsidR="004E69A7" w:rsidRDefault="004E69A7" w:rsidP="004E69A7">
      <w:pPr>
        <w:pStyle w:val="Default"/>
        <w:ind w:firstLine="567"/>
        <w:jc w:val="both"/>
        <w:rPr>
          <w:color w:val="auto"/>
        </w:rPr>
      </w:pPr>
      <w:r>
        <w:rPr>
          <w:sz w:val="28"/>
          <w:szCs w:val="28"/>
        </w:rPr>
        <w:t>Проектом предлагается 100 %-ое проектирование систем телефонизации, телевидения и радиофикации от существующих систем связи.</w:t>
      </w:r>
    </w:p>
    <w:p w:rsidR="00BE339E" w:rsidRDefault="00BE339E"/>
    <w:sectPr w:rsidR="00BE339E" w:rsidSect="00BE3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JournalSans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D994A15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D180F34"/>
    <w:multiLevelType w:val="multilevel"/>
    <w:tmpl w:val="A738A28C"/>
    <w:lvl w:ilvl="0">
      <w:start w:val="1"/>
      <w:numFmt w:val="decimal"/>
      <w:pStyle w:val="WPHeading1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pStyle w:val="WPHeading3"/>
      <w:lvlText w:val="%2.1.%3."/>
      <w:lvlJc w:val="center"/>
      <w:pPr>
        <w:tabs>
          <w:tab w:val="num" w:pos="0"/>
        </w:tabs>
        <w:ind w:left="0" w:firstLine="0"/>
      </w:pPr>
    </w:lvl>
    <w:lvl w:ilvl="3">
      <w:start w:val="1"/>
      <w:numFmt w:val="decimal"/>
      <w:lvlText w:val="%4%1.%2.%3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4BD02D0B"/>
    <w:multiLevelType w:val="hybridMultilevel"/>
    <w:tmpl w:val="4E8A7BB2"/>
    <w:lvl w:ilvl="0" w:tplc="AC6C5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987CBE"/>
    <w:multiLevelType w:val="hybridMultilevel"/>
    <w:tmpl w:val="A15006B6"/>
    <w:lvl w:ilvl="0" w:tplc="2070CD52">
      <w:numFmt w:val="bullet"/>
      <w:lvlText w:val="-"/>
      <w:lvlJc w:val="left"/>
      <w:pPr>
        <w:tabs>
          <w:tab w:val="num" w:pos="1983"/>
        </w:tabs>
        <w:ind w:left="1983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E62877"/>
    <w:multiLevelType w:val="hybridMultilevel"/>
    <w:tmpl w:val="3604A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15135D"/>
    <w:multiLevelType w:val="hybridMultilevel"/>
    <w:tmpl w:val="5E185290"/>
    <w:lvl w:ilvl="0" w:tplc="1EAE4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E69A7"/>
    <w:rsid w:val="000F583A"/>
    <w:rsid w:val="001801C0"/>
    <w:rsid w:val="00184C86"/>
    <w:rsid w:val="001B5DDD"/>
    <w:rsid w:val="0025293A"/>
    <w:rsid w:val="00293CA5"/>
    <w:rsid w:val="002E3F15"/>
    <w:rsid w:val="003143F6"/>
    <w:rsid w:val="00374F3A"/>
    <w:rsid w:val="00405F70"/>
    <w:rsid w:val="0040652C"/>
    <w:rsid w:val="00442B15"/>
    <w:rsid w:val="0048498D"/>
    <w:rsid w:val="004A3A4D"/>
    <w:rsid w:val="004B14D7"/>
    <w:rsid w:val="004E42E7"/>
    <w:rsid w:val="004E69A7"/>
    <w:rsid w:val="005061DD"/>
    <w:rsid w:val="00573D66"/>
    <w:rsid w:val="005764C7"/>
    <w:rsid w:val="005E41AB"/>
    <w:rsid w:val="0061519D"/>
    <w:rsid w:val="006215C7"/>
    <w:rsid w:val="00642EA1"/>
    <w:rsid w:val="00652F6A"/>
    <w:rsid w:val="006F1BB9"/>
    <w:rsid w:val="006F378D"/>
    <w:rsid w:val="007349C6"/>
    <w:rsid w:val="008223C8"/>
    <w:rsid w:val="00832F93"/>
    <w:rsid w:val="0086161E"/>
    <w:rsid w:val="00875023"/>
    <w:rsid w:val="00950477"/>
    <w:rsid w:val="009814C7"/>
    <w:rsid w:val="009A3EBF"/>
    <w:rsid w:val="009E5406"/>
    <w:rsid w:val="00A029BC"/>
    <w:rsid w:val="00A56B78"/>
    <w:rsid w:val="00AC1175"/>
    <w:rsid w:val="00AF5207"/>
    <w:rsid w:val="00B005B1"/>
    <w:rsid w:val="00BD5CCC"/>
    <w:rsid w:val="00BE339E"/>
    <w:rsid w:val="00C1146B"/>
    <w:rsid w:val="00C27FD3"/>
    <w:rsid w:val="00C35965"/>
    <w:rsid w:val="00C41C67"/>
    <w:rsid w:val="00C70AEC"/>
    <w:rsid w:val="00C8493B"/>
    <w:rsid w:val="00D54FF0"/>
    <w:rsid w:val="00E16B28"/>
    <w:rsid w:val="00EB5467"/>
    <w:rsid w:val="00ED3597"/>
    <w:rsid w:val="00F06D7E"/>
    <w:rsid w:val="00F44EA3"/>
    <w:rsid w:val="00F45A21"/>
    <w:rsid w:val="00F84003"/>
    <w:rsid w:val="00F843B9"/>
    <w:rsid w:val="00FC1EC3"/>
    <w:rsid w:val="00FE4B23"/>
    <w:rsid w:val="00FE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A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1">
    <w:name w:val="heading 1"/>
    <w:basedOn w:val="2"/>
    <w:next w:val="2"/>
    <w:link w:val="10"/>
    <w:qFormat/>
    <w:rsid w:val="004E69A7"/>
    <w:pPr>
      <w:keepLines/>
      <w:spacing w:before="0"/>
      <w:outlineLvl w:val="0"/>
    </w:pPr>
    <w:rPr>
      <w:kern w:val="28"/>
      <w:sz w:val="36"/>
      <w:szCs w:val="36"/>
    </w:rPr>
  </w:style>
  <w:style w:type="paragraph" w:styleId="2">
    <w:name w:val="heading 2"/>
    <w:basedOn w:val="a"/>
    <w:next w:val="a"/>
    <w:link w:val="20"/>
    <w:autoRedefine/>
    <w:semiHidden/>
    <w:unhideWhenUsed/>
    <w:qFormat/>
    <w:rsid w:val="004E69A7"/>
    <w:pPr>
      <w:keepNext/>
      <w:suppressAutoHyphens/>
      <w:spacing w:before="360" w:after="120"/>
      <w:jc w:val="center"/>
      <w:outlineLvl w:val="1"/>
    </w:pPr>
    <w:rPr>
      <w:b/>
      <w:color w:val="auto"/>
      <w:sz w:val="28"/>
      <w:lang w:eastAsia="en-US"/>
    </w:rPr>
  </w:style>
  <w:style w:type="paragraph" w:styleId="3">
    <w:name w:val="heading 3"/>
    <w:basedOn w:val="2"/>
    <w:next w:val="a"/>
    <w:link w:val="30"/>
    <w:semiHidden/>
    <w:unhideWhenUsed/>
    <w:qFormat/>
    <w:rsid w:val="004E69A7"/>
    <w:pPr>
      <w:spacing w:before="0" w:after="0"/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4E69A7"/>
    <w:pPr>
      <w:keepNext/>
      <w:numPr>
        <w:ilvl w:val="3"/>
        <w:numId w:val="1"/>
      </w:numPr>
      <w:spacing w:after="240"/>
      <w:jc w:val="both"/>
      <w:outlineLvl w:val="3"/>
    </w:pPr>
    <w:rPr>
      <w:rFonts w:ascii="JournalSansCTT" w:hAnsi="JournalSansCTT"/>
      <w:b/>
      <w:bCs/>
      <w:color w:val="auto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4E69A7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color w:val="auto"/>
      <w:sz w:val="22"/>
      <w:szCs w:val="22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4E69A7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 w:cs="Arial"/>
      <w:i/>
      <w:iCs/>
      <w:color w:val="auto"/>
      <w:sz w:val="22"/>
      <w:szCs w:val="2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4E69A7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  <w:color w:val="auto"/>
      <w:sz w:val="20"/>
      <w:szCs w:val="20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4E69A7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iCs/>
      <w:color w:val="auto"/>
      <w:sz w:val="20"/>
      <w:szCs w:val="20"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4E69A7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i/>
      <w:iCs/>
      <w:color w:val="auto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69A7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rsid w:val="004E69A7"/>
    <w:rPr>
      <w:rFonts w:ascii="Times New Roman" w:eastAsia="Times New Roman" w:hAnsi="Times New Roman" w:cs="Times New Roman"/>
      <w:b/>
      <w:kern w:val="28"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4E69A7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4E69A7"/>
    <w:rPr>
      <w:rFonts w:ascii="JournalSansCTT" w:eastAsia="Times New Roman" w:hAnsi="JournalSansCTT" w:cs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semiHidden/>
    <w:rsid w:val="004E69A7"/>
    <w:rPr>
      <w:rFonts w:ascii="Arial" w:eastAsia="Times New Roman" w:hAnsi="Arial" w:cs="Arial"/>
    </w:rPr>
  </w:style>
  <w:style w:type="character" w:customStyle="1" w:styleId="60">
    <w:name w:val="Заголовок 6 Знак"/>
    <w:basedOn w:val="a0"/>
    <w:link w:val="6"/>
    <w:semiHidden/>
    <w:rsid w:val="004E69A7"/>
    <w:rPr>
      <w:rFonts w:ascii="Arial" w:eastAsia="Times New Roman" w:hAnsi="Arial" w:cs="Arial"/>
      <w:i/>
      <w:iCs/>
    </w:rPr>
  </w:style>
  <w:style w:type="character" w:customStyle="1" w:styleId="70">
    <w:name w:val="Заголовок 7 Знак"/>
    <w:basedOn w:val="a0"/>
    <w:link w:val="7"/>
    <w:semiHidden/>
    <w:rsid w:val="004E69A7"/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semiHidden/>
    <w:rsid w:val="004E69A7"/>
    <w:rPr>
      <w:rFonts w:ascii="Arial" w:eastAsia="Times New Roman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4E69A7"/>
    <w:rPr>
      <w:rFonts w:ascii="Arial" w:eastAsia="Times New Roman" w:hAnsi="Arial" w:cs="Arial"/>
      <w:i/>
      <w:iCs/>
      <w:sz w:val="18"/>
      <w:szCs w:val="18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4E69A7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4E69A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4E69A7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6">
    <w:name w:val="footer"/>
    <w:basedOn w:val="a"/>
    <w:link w:val="a5"/>
    <w:semiHidden/>
    <w:unhideWhenUsed/>
    <w:rsid w:val="004E69A7"/>
    <w:pPr>
      <w:tabs>
        <w:tab w:val="center" w:pos="4677"/>
        <w:tab w:val="right" w:pos="9355"/>
      </w:tabs>
      <w:spacing w:after="120"/>
      <w:jc w:val="both"/>
    </w:pPr>
    <w:rPr>
      <w:color w:val="auto"/>
    </w:rPr>
  </w:style>
  <w:style w:type="character" w:customStyle="1" w:styleId="a7">
    <w:name w:val="Основной текст Знак"/>
    <w:basedOn w:val="a0"/>
    <w:link w:val="a8"/>
    <w:semiHidden/>
    <w:rsid w:val="004E69A7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8">
    <w:name w:val="Body Text"/>
    <w:basedOn w:val="a"/>
    <w:link w:val="a7"/>
    <w:semiHidden/>
    <w:unhideWhenUsed/>
    <w:rsid w:val="004E69A7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a"/>
    <w:semiHidden/>
    <w:rsid w:val="004E69A7"/>
    <w:rPr>
      <w:rFonts w:ascii="Times New Roman" w:eastAsia="Times New Roman" w:hAnsi="Times New Roman" w:cs="Times New Roman"/>
      <w:color w:val="000000"/>
      <w:sz w:val="26"/>
      <w:szCs w:val="28"/>
      <w:lang w:eastAsia="ru-RU"/>
    </w:rPr>
  </w:style>
  <w:style w:type="paragraph" w:styleId="aa">
    <w:name w:val="Body Text Indent"/>
    <w:basedOn w:val="a"/>
    <w:link w:val="a9"/>
    <w:semiHidden/>
    <w:unhideWhenUsed/>
    <w:rsid w:val="004E69A7"/>
    <w:pPr>
      <w:spacing w:line="360" w:lineRule="auto"/>
      <w:ind w:firstLine="709"/>
      <w:jc w:val="both"/>
    </w:pPr>
    <w:rPr>
      <w:sz w:val="26"/>
    </w:rPr>
  </w:style>
  <w:style w:type="paragraph" w:styleId="21">
    <w:name w:val="Body Text 2"/>
    <w:basedOn w:val="a"/>
    <w:link w:val="22"/>
    <w:semiHidden/>
    <w:unhideWhenUsed/>
    <w:rsid w:val="004E69A7"/>
    <w:pPr>
      <w:jc w:val="both"/>
    </w:pPr>
    <w:rPr>
      <w:sz w:val="20"/>
      <w:szCs w:val="18"/>
    </w:rPr>
  </w:style>
  <w:style w:type="character" w:customStyle="1" w:styleId="22">
    <w:name w:val="Основной текст 2 Знак"/>
    <w:basedOn w:val="a0"/>
    <w:link w:val="21"/>
    <w:semiHidden/>
    <w:rsid w:val="004E69A7"/>
    <w:rPr>
      <w:rFonts w:ascii="Times New Roman" w:eastAsia="Times New Roman" w:hAnsi="Times New Roman" w:cs="Times New Roman"/>
      <w:color w:val="000000"/>
      <w:sz w:val="20"/>
      <w:szCs w:val="18"/>
      <w:lang w:eastAsia="ru-RU"/>
    </w:rPr>
  </w:style>
  <w:style w:type="character" w:customStyle="1" w:styleId="31">
    <w:name w:val="Основной текст 3 Знак"/>
    <w:basedOn w:val="a0"/>
    <w:link w:val="32"/>
    <w:semiHidden/>
    <w:rsid w:val="004E69A7"/>
    <w:rPr>
      <w:rFonts w:ascii="Times New Roman" w:eastAsia="Times New Roman" w:hAnsi="Times New Roman" w:cs="Times New Roman"/>
      <w:color w:val="000000"/>
      <w:sz w:val="24"/>
      <w:szCs w:val="28"/>
      <w:u w:val="single"/>
      <w:lang w:eastAsia="ru-RU"/>
    </w:rPr>
  </w:style>
  <w:style w:type="paragraph" w:styleId="32">
    <w:name w:val="Body Text 3"/>
    <w:basedOn w:val="a"/>
    <w:link w:val="31"/>
    <w:semiHidden/>
    <w:unhideWhenUsed/>
    <w:rsid w:val="004E69A7"/>
    <w:pPr>
      <w:jc w:val="both"/>
    </w:pPr>
    <w:rPr>
      <w:u w:val="single"/>
    </w:rPr>
  </w:style>
  <w:style w:type="character" w:customStyle="1" w:styleId="23">
    <w:name w:val="Основной текст с отступом 2 Знак"/>
    <w:basedOn w:val="a0"/>
    <w:link w:val="24"/>
    <w:semiHidden/>
    <w:rsid w:val="004E69A7"/>
    <w:rPr>
      <w:rFonts w:ascii="Times New Roman" w:eastAsia="Times New Roman" w:hAnsi="Times New Roman" w:cs="Times New Roman"/>
      <w:bCs/>
      <w:color w:val="000000"/>
      <w:sz w:val="24"/>
      <w:szCs w:val="28"/>
      <w:lang w:eastAsia="ru-RU"/>
    </w:rPr>
  </w:style>
  <w:style w:type="paragraph" w:styleId="24">
    <w:name w:val="Body Text Indent 2"/>
    <w:basedOn w:val="a"/>
    <w:link w:val="23"/>
    <w:semiHidden/>
    <w:unhideWhenUsed/>
    <w:rsid w:val="004E69A7"/>
    <w:pPr>
      <w:ind w:left="708"/>
    </w:pPr>
    <w:rPr>
      <w:bCs/>
    </w:rPr>
  </w:style>
  <w:style w:type="character" w:customStyle="1" w:styleId="33">
    <w:name w:val="Основной текст с отступом 3 Знак"/>
    <w:basedOn w:val="a0"/>
    <w:link w:val="34"/>
    <w:semiHidden/>
    <w:rsid w:val="004E69A7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34">
    <w:name w:val="Body Text Indent 3"/>
    <w:basedOn w:val="a"/>
    <w:link w:val="33"/>
    <w:semiHidden/>
    <w:unhideWhenUsed/>
    <w:rsid w:val="004E69A7"/>
    <w:pPr>
      <w:ind w:left="360"/>
    </w:pPr>
  </w:style>
  <w:style w:type="paragraph" w:styleId="ab">
    <w:name w:val="Balloon Text"/>
    <w:basedOn w:val="a"/>
    <w:link w:val="ac"/>
    <w:semiHidden/>
    <w:unhideWhenUsed/>
    <w:rsid w:val="004E69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4E69A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d">
    <w:name w:val="No Spacing"/>
    <w:uiPriority w:val="1"/>
    <w:qFormat/>
    <w:rsid w:val="004E69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Абзац списка Знак"/>
    <w:link w:val="af"/>
    <w:locked/>
    <w:rsid w:val="004E69A7"/>
    <w:rPr>
      <w:sz w:val="24"/>
      <w:szCs w:val="24"/>
    </w:rPr>
  </w:style>
  <w:style w:type="paragraph" w:styleId="af">
    <w:name w:val="List Paragraph"/>
    <w:basedOn w:val="a"/>
    <w:link w:val="ae"/>
    <w:qFormat/>
    <w:rsid w:val="004E69A7"/>
    <w:pPr>
      <w:ind w:left="720"/>
      <w:contextualSpacing/>
    </w:pPr>
    <w:rPr>
      <w:rFonts w:asciiTheme="minorHAnsi" w:eastAsiaTheme="minorHAnsi" w:hAnsiTheme="minorHAnsi" w:cstheme="minorBidi"/>
      <w:color w:val="auto"/>
      <w:szCs w:val="24"/>
    </w:rPr>
  </w:style>
  <w:style w:type="paragraph" w:customStyle="1" w:styleId="L2">
    <w:name w:val="! L=2 !"/>
    <w:basedOn w:val="a"/>
    <w:next w:val="a"/>
    <w:rsid w:val="004E69A7"/>
    <w:pPr>
      <w:suppressAutoHyphens/>
      <w:spacing w:before="240" w:after="120"/>
      <w:jc w:val="both"/>
      <w:outlineLvl w:val="1"/>
    </w:pPr>
    <w:rPr>
      <w:b/>
      <w:smallCaps/>
      <w:color w:val="0000FF"/>
      <w:sz w:val="28"/>
    </w:rPr>
  </w:style>
  <w:style w:type="paragraph" w:customStyle="1" w:styleId="Lbullit">
    <w:name w:val="! L=bullit !"/>
    <w:basedOn w:val="a"/>
    <w:rsid w:val="004E69A7"/>
    <w:pPr>
      <w:tabs>
        <w:tab w:val="num" w:pos="1155"/>
      </w:tabs>
      <w:spacing w:before="60" w:after="60"/>
      <w:ind w:left="1155" w:hanging="1155"/>
      <w:jc w:val="both"/>
    </w:pPr>
    <w:rPr>
      <w:color w:val="0000FF"/>
    </w:rPr>
  </w:style>
  <w:style w:type="paragraph" w:customStyle="1" w:styleId="xl24">
    <w:name w:val="xl24"/>
    <w:basedOn w:val="a"/>
    <w:rsid w:val="004E69A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Cs w:val="24"/>
    </w:rPr>
  </w:style>
  <w:style w:type="paragraph" w:customStyle="1" w:styleId="xl25">
    <w:name w:val="xl25"/>
    <w:basedOn w:val="a"/>
    <w:rsid w:val="004E69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Cs w:val="24"/>
    </w:rPr>
  </w:style>
  <w:style w:type="paragraph" w:customStyle="1" w:styleId="xl26">
    <w:name w:val="xl26"/>
    <w:basedOn w:val="a"/>
    <w:rsid w:val="004E69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Cs w:val="24"/>
    </w:rPr>
  </w:style>
  <w:style w:type="paragraph" w:customStyle="1" w:styleId="xl27">
    <w:name w:val="xl27"/>
    <w:basedOn w:val="a"/>
    <w:rsid w:val="004E69A7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Cs w:val="24"/>
    </w:rPr>
  </w:style>
  <w:style w:type="paragraph" w:customStyle="1" w:styleId="xl28">
    <w:name w:val="xl28"/>
    <w:basedOn w:val="a"/>
    <w:rsid w:val="004E69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Cs w:val="24"/>
    </w:rPr>
  </w:style>
  <w:style w:type="paragraph" w:customStyle="1" w:styleId="xl29">
    <w:name w:val="xl29"/>
    <w:basedOn w:val="a"/>
    <w:rsid w:val="004E69A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Cs w:val="24"/>
    </w:rPr>
  </w:style>
  <w:style w:type="paragraph" w:customStyle="1" w:styleId="xl30">
    <w:name w:val="xl30"/>
    <w:basedOn w:val="a"/>
    <w:rsid w:val="004E69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Cs w:val="24"/>
    </w:rPr>
  </w:style>
  <w:style w:type="paragraph" w:customStyle="1" w:styleId="xl31">
    <w:name w:val="xl31"/>
    <w:basedOn w:val="a"/>
    <w:rsid w:val="004E69A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Cs w:val="24"/>
    </w:rPr>
  </w:style>
  <w:style w:type="paragraph" w:customStyle="1" w:styleId="xl32">
    <w:name w:val="xl32"/>
    <w:basedOn w:val="a"/>
    <w:rsid w:val="004E69A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Cs w:val="24"/>
    </w:rPr>
  </w:style>
  <w:style w:type="paragraph" w:customStyle="1" w:styleId="xl33">
    <w:name w:val="xl33"/>
    <w:basedOn w:val="a"/>
    <w:rsid w:val="004E69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Cs w:val="24"/>
    </w:rPr>
  </w:style>
  <w:style w:type="paragraph" w:customStyle="1" w:styleId="xl34">
    <w:name w:val="xl34"/>
    <w:basedOn w:val="a"/>
    <w:rsid w:val="004E69A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Cs w:val="24"/>
    </w:rPr>
  </w:style>
  <w:style w:type="paragraph" w:customStyle="1" w:styleId="xl35">
    <w:name w:val="xl35"/>
    <w:basedOn w:val="a"/>
    <w:rsid w:val="004E69A7"/>
    <w:pP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Cs w:val="24"/>
    </w:rPr>
  </w:style>
  <w:style w:type="paragraph" w:customStyle="1" w:styleId="xl36">
    <w:name w:val="xl36"/>
    <w:basedOn w:val="a"/>
    <w:rsid w:val="004E69A7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Cs w:val="24"/>
    </w:rPr>
  </w:style>
  <w:style w:type="paragraph" w:customStyle="1" w:styleId="xl37">
    <w:name w:val="xl37"/>
    <w:basedOn w:val="a"/>
    <w:rsid w:val="004E69A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Cs w:val="24"/>
    </w:rPr>
  </w:style>
  <w:style w:type="paragraph" w:customStyle="1" w:styleId="xl38">
    <w:name w:val="xl38"/>
    <w:basedOn w:val="a"/>
    <w:rsid w:val="004E69A7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39">
    <w:name w:val="xl39"/>
    <w:basedOn w:val="a"/>
    <w:rsid w:val="004E69A7"/>
    <w:pPr>
      <w:spacing w:before="100" w:beforeAutospacing="1" w:after="100" w:afterAutospacing="1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40">
    <w:name w:val="xl40"/>
    <w:basedOn w:val="a"/>
    <w:rsid w:val="004E69A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41">
    <w:name w:val="xl41"/>
    <w:basedOn w:val="a"/>
    <w:rsid w:val="004E69A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42">
    <w:name w:val="xl42"/>
    <w:basedOn w:val="a"/>
    <w:rsid w:val="004E69A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43">
    <w:name w:val="xl43"/>
    <w:basedOn w:val="a"/>
    <w:rsid w:val="004E69A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44">
    <w:name w:val="xl44"/>
    <w:basedOn w:val="a"/>
    <w:rsid w:val="004E69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45">
    <w:name w:val="xl45"/>
    <w:basedOn w:val="a"/>
    <w:rsid w:val="004E69A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46">
    <w:name w:val="xl46"/>
    <w:basedOn w:val="a"/>
    <w:rsid w:val="004E69A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47">
    <w:name w:val="xl47"/>
    <w:basedOn w:val="a"/>
    <w:rsid w:val="004E69A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48">
    <w:name w:val="xl48"/>
    <w:basedOn w:val="a"/>
    <w:rsid w:val="004E69A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49">
    <w:name w:val="xl49"/>
    <w:basedOn w:val="a"/>
    <w:rsid w:val="004E69A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50">
    <w:name w:val="xl50"/>
    <w:basedOn w:val="a"/>
    <w:rsid w:val="004E69A7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51">
    <w:name w:val="xl51"/>
    <w:basedOn w:val="a"/>
    <w:rsid w:val="004E69A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52">
    <w:name w:val="xl52"/>
    <w:basedOn w:val="a"/>
    <w:rsid w:val="004E69A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53">
    <w:name w:val="xl53"/>
    <w:basedOn w:val="a"/>
    <w:rsid w:val="004E69A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54">
    <w:name w:val="xl54"/>
    <w:basedOn w:val="a"/>
    <w:rsid w:val="004E69A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55">
    <w:name w:val="xl55"/>
    <w:basedOn w:val="a"/>
    <w:rsid w:val="004E69A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56">
    <w:name w:val="xl56"/>
    <w:basedOn w:val="a"/>
    <w:rsid w:val="004E69A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57">
    <w:name w:val="xl57"/>
    <w:basedOn w:val="a"/>
    <w:rsid w:val="004E69A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58">
    <w:name w:val="xl58"/>
    <w:basedOn w:val="a"/>
    <w:rsid w:val="004E69A7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59">
    <w:name w:val="xl59"/>
    <w:basedOn w:val="a"/>
    <w:rsid w:val="004E69A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60">
    <w:name w:val="xl60"/>
    <w:basedOn w:val="a"/>
    <w:rsid w:val="004E69A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61">
    <w:name w:val="xl61"/>
    <w:basedOn w:val="a"/>
    <w:rsid w:val="004E69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62">
    <w:name w:val="xl62"/>
    <w:basedOn w:val="a"/>
    <w:rsid w:val="004E69A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63">
    <w:name w:val="xl63"/>
    <w:basedOn w:val="a"/>
    <w:rsid w:val="004E69A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xl64">
    <w:name w:val="xl64"/>
    <w:basedOn w:val="a"/>
    <w:rsid w:val="004E69A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auto"/>
      <w:sz w:val="22"/>
      <w:szCs w:val="22"/>
    </w:rPr>
  </w:style>
  <w:style w:type="paragraph" w:customStyle="1" w:styleId="WPHeading1">
    <w:name w:val="WP Heading 1"/>
    <w:basedOn w:val="a"/>
    <w:rsid w:val="004E69A7"/>
    <w:pPr>
      <w:numPr>
        <w:numId w:val="3"/>
      </w:numPr>
      <w:jc w:val="both"/>
    </w:pPr>
    <w:rPr>
      <w:color w:val="auto"/>
      <w:szCs w:val="24"/>
    </w:rPr>
  </w:style>
  <w:style w:type="paragraph" w:customStyle="1" w:styleId="WPHeading3">
    <w:name w:val="WP Heading 3"/>
    <w:basedOn w:val="a"/>
    <w:rsid w:val="004E69A7"/>
    <w:pPr>
      <w:numPr>
        <w:ilvl w:val="2"/>
        <w:numId w:val="3"/>
      </w:numPr>
      <w:jc w:val="both"/>
    </w:pPr>
    <w:rPr>
      <w:color w:val="auto"/>
      <w:szCs w:val="24"/>
    </w:rPr>
  </w:style>
  <w:style w:type="paragraph" w:customStyle="1" w:styleId="af0">
    <w:name w:val="таблица"/>
    <w:basedOn w:val="a"/>
    <w:rsid w:val="004E69A7"/>
    <w:pPr>
      <w:widowControl w:val="0"/>
      <w:autoSpaceDE w:val="0"/>
      <w:autoSpaceDN w:val="0"/>
      <w:adjustRightInd w:val="0"/>
      <w:jc w:val="both"/>
    </w:pPr>
    <w:rPr>
      <w:color w:val="auto"/>
      <w:szCs w:val="24"/>
    </w:rPr>
  </w:style>
  <w:style w:type="paragraph" w:customStyle="1" w:styleId="AAA">
    <w:name w:val="! AAA !"/>
    <w:rsid w:val="004E69A7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ConsNormal">
    <w:name w:val="ConsNormal"/>
    <w:rsid w:val="004E69A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4E69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бычный 1 Знак"/>
    <w:link w:val="12"/>
    <w:locked/>
    <w:rsid w:val="004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 1"/>
    <w:basedOn w:val="a"/>
    <w:link w:val="11"/>
    <w:rsid w:val="004E69A7"/>
    <w:pPr>
      <w:spacing w:line="360" w:lineRule="auto"/>
      <w:ind w:firstLine="720"/>
      <w:jc w:val="both"/>
    </w:pPr>
    <w:rPr>
      <w:color w:val="auto"/>
      <w:sz w:val="20"/>
      <w:szCs w:val="20"/>
    </w:rPr>
  </w:style>
  <w:style w:type="character" w:customStyle="1" w:styleId="af1">
    <w:name w:val="Шапка таблицы Знак"/>
    <w:link w:val="af2"/>
    <w:locked/>
    <w:rsid w:val="004E69A7"/>
    <w:rPr>
      <w:sz w:val="24"/>
      <w:szCs w:val="24"/>
    </w:rPr>
  </w:style>
  <w:style w:type="paragraph" w:customStyle="1" w:styleId="af2">
    <w:name w:val="Шапка таблицы"/>
    <w:basedOn w:val="a"/>
    <w:link w:val="af1"/>
    <w:rsid w:val="004E69A7"/>
    <w:pPr>
      <w:jc w:val="center"/>
    </w:pPr>
    <w:rPr>
      <w:rFonts w:asciiTheme="minorHAnsi" w:eastAsiaTheme="minorHAnsi" w:hAnsiTheme="minorHAnsi" w:cstheme="minorBidi"/>
      <w:color w:val="auto"/>
      <w:szCs w:val="24"/>
    </w:rPr>
  </w:style>
  <w:style w:type="character" w:customStyle="1" w:styleId="af3">
    <w:name w:val="Заголовок таблицы Знак"/>
    <w:link w:val="af4"/>
    <w:locked/>
    <w:rsid w:val="004E69A7"/>
    <w:rPr>
      <w:i/>
      <w:sz w:val="28"/>
      <w:szCs w:val="24"/>
    </w:rPr>
  </w:style>
  <w:style w:type="paragraph" w:customStyle="1" w:styleId="af4">
    <w:name w:val="Заголовок таблицы"/>
    <w:basedOn w:val="a"/>
    <w:link w:val="af3"/>
    <w:rsid w:val="004E69A7"/>
    <w:pPr>
      <w:ind w:firstLine="709"/>
      <w:jc w:val="center"/>
    </w:pPr>
    <w:rPr>
      <w:rFonts w:asciiTheme="minorHAnsi" w:eastAsiaTheme="minorHAnsi" w:hAnsiTheme="minorHAnsi" w:cstheme="minorBidi"/>
      <w:i/>
      <w:color w:val="auto"/>
      <w:sz w:val="28"/>
      <w:szCs w:val="24"/>
      <w:lang w:eastAsia="en-US"/>
    </w:rPr>
  </w:style>
  <w:style w:type="paragraph" w:customStyle="1" w:styleId="Default">
    <w:name w:val="Default"/>
    <w:rsid w:val="004E6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тиль Заголовок 1 + Красный Знак"/>
    <w:rsid w:val="004E69A7"/>
    <w:rPr>
      <w:rFonts w:ascii="JournalSansCTT" w:hAnsi="JournalSansCTT" w:hint="default"/>
      <w:b/>
      <w:bCs/>
      <w:color w:val="FF0000"/>
      <w:kern w:val="28"/>
      <w:sz w:val="36"/>
      <w:szCs w:val="36"/>
      <w:lang w:val="ru-RU" w:eastAsia="en-US"/>
    </w:rPr>
  </w:style>
  <w:style w:type="table" w:styleId="af5">
    <w:name w:val="Table Grid"/>
    <w:basedOn w:val="a1"/>
    <w:uiPriority w:val="59"/>
    <w:rsid w:val="00314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E16B2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4E4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9F1A3-BA97-4098-A799-5F1C40E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7371</Words>
  <Characters>42015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2015-09-09T04:56:00Z</cp:lastPrinted>
  <dcterms:created xsi:type="dcterms:W3CDTF">2015-08-26T09:14:00Z</dcterms:created>
  <dcterms:modified xsi:type="dcterms:W3CDTF">2015-09-09T05:08:00Z</dcterms:modified>
</cp:coreProperties>
</file>