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5A" w:rsidRPr="00150A06" w:rsidRDefault="006D365A" w:rsidP="00150A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06">
        <w:rPr>
          <w:rFonts w:ascii="Times New Roman" w:hAnsi="Times New Roman" w:cs="Times New Roman"/>
          <w:b/>
          <w:sz w:val="28"/>
          <w:szCs w:val="28"/>
        </w:rPr>
        <w:t>Конституционный Суд Российской Федерации разъяснил, что мужчины старше 65 лет, обвиняемые в убийстве при отягчающих обстоятельствах, имеют право на суд с участием присяжных.</w:t>
      </w:r>
    </w:p>
    <w:p w:rsidR="00EA2698" w:rsidRPr="00150A06" w:rsidRDefault="006D365A" w:rsidP="00150A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 xml:space="preserve">Конституционный Суд признал положения п. 1 ч. 3 ст. 31 Уголовно-процессуального кодекса Российской Федерации (далее - УПК РФ) не соответствующими Конституции РФ, ее </w:t>
      </w:r>
      <w:proofErr w:type="spellStart"/>
      <w:r w:rsidRPr="00150A0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150A06">
        <w:rPr>
          <w:rFonts w:ascii="Times New Roman" w:hAnsi="Times New Roman" w:cs="Times New Roman"/>
          <w:sz w:val="28"/>
          <w:szCs w:val="28"/>
        </w:rPr>
        <w:t xml:space="preserve">. 17 (ч. 1 и 3), 19, 47, 55 (ч. 3) и 123 (ч. 4) в той мере, в какой в системе действующего правового регулирования, в том числе во взаимосвязи с п. 2 ч. 2 ст. 30 УПК РФ </w:t>
      </w:r>
      <w:proofErr w:type="spellStart"/>
      <w:r w:rsidRPr="00150A0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150A06">
        <w:rPr>
          <w:rFonts w:ascii="Times New Roman" w:hAnsi="Times New Roman" w:cs="Times New Roman"/>
          <w:sz w:val="28"/>
          <w:szCs w:val="28"/>
        </w:rPr>
        <w:t>, ч. 2 ст. 57 и ч. 2 ст. 59 УК РФ, ими исключается возможность рассмотрения судом в составе судьи верховного суда республики, краевого, областного или равного им по уровню суда и коллегии из двенадцати присяжных заседателей уголовного дела по обвинению достигшего шестидесятипятилетнего возраста мужчины в совершении преступления, предусмотренного частью второй статьи 105 УК РФ, притом что уголовное дело по обвинению мужчины в возрасте от восемнадцати до шестидесяти пяти лет, а также женщины старше восемнадцати лет в совершении такого преступления при тех же условиях может быть рассмотрено судом в этом составе.</w:t>
      </w:r>
    </w:p>
    <w:p w:rsidR="006D365A" w:rsidRPr="001E13EC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3EC">
        <w:rPr>
          <w:rFonts w:ascii="Times New Roman" w:hAnsi="Times New Roman" w:cs="Times New Roman"/>
          <w:b/>
          <w:sz w:val="28"/>
          <w:szCs w:val="28"/>
        </w:rPr>
        <w:t xml:space="preserve">Конституционный Суд Российской Федерации Постановлением от 10.03.2017 № 6-П «По делу о проверке конституционности ст. 15, п. 1 ст.1064, ст. 1072 и п.1 ст.1079 Гражданского кодекса Российской Федерации в связи с жалобами граждан А.С. </w:t>
      </w:r>
      <w:proofErr w:type="spellStart"/>
      <w:r w:rsidRPr="001E13EC">
        <w:rPr>
          <w:rFonts w:ascii="Times New Roman" w:hAnsi="Times New Roman" w:cs="Times New Roman"/>
          <w:b/>
          <w:sz w:val="28"/>
          <w:szCs w:val="28"/>
        </w:rPr>
        <w:t>Аринушенко</w:t>
      </w:r>
      <w:proofErr w:type="spellEnd"/>
      <w:r w:rsidRPr="001E13EC">
        <w:rPr>
          <w:rFonts w:ascii="Times New Roman" w:hAnsi="Times New Roman" w:cs="Times New Roman"/>
          <w:b/>
          <w:sz w:val="28"/>
          <w:szCs w:val="28"/>
        </w:rPr>
        <w:t xml:space="preserve">, Г.С. </w:t>
      </w:r>
      <w:proofErr w:type="spellStart"/>
      <w:r w:rsidRPr="001E13EC">
        <w:rPr>
          <w:rFonts w:ascii="Times New Roman" w:hAnsi="Times New Roman" w:cs="Times New Roman"/>
          <w:b/>
          <w:sz w:val="28"/>
          <w:szCs w:val="28"/>
        </w:rPr>
        <w:t>Бересневой</w:t>
      </w:r>
      <w:proofErr w:type="spellEnd"/>
      <w:r w:rsidRPr="001E13EC">
        <w:rPr>
          <w:rFonts w:ascii="Times New Roman" w:hAnsi="Times New Roman" w:cs="Times New Roman"/>
          <w:b/>
          <w:sz w:val="28"/>
          <w:szCs w:val="28"/>
        </w:rPr>
        <w:t xml:space="preserve"> и других» признал взаимосвязанные положения ст. 15, п. 1 ст. 1064, ст. 1072 и п. 1 ст. 1079 Гражданского кодекса Российской Федерации не противоречащими Конституции Российской Федерации. 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Конституционный Суд пришел к выводу, что по своему конституционно-правовому смыслу в системе действующего правового регулирования и во взаимосвязи с положениями Федерального закона «Об обязательном страховании гражданской ответственности владельцев транспортных средств» они предполагают возможность возмещения потерпевшему лицом, гражданская ответственность которого застрахована по договору ОСАГО, вреда, причиненного при эксплуатации транспортного средства, в размере, который превышает страховое возмещение, выплаченное потерпевшему в соответствии с законодательством об обязательном страховании гражданской ответственности.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В Постановлении Конституционного Суда РФ указывается, что по Закону об ОСАГО расходы на восстановительный ремонт автомобиля возмещаются с учетом износа подлежащих замене комплектующих изделий (деталей, узлов и агрегатов).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 xml:space="preserve">При определении размера убытков, подлежащих возмещению </w:t>
      </w:r>
      <w:proofErr w:type="spellStart"/>
      <w:r w:rsidRPr="00150A06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150A06">
        <w:rPr>
          <w:rFonts w:ascii="Times New Roman" w:hAnsi="Times New Roman" w:cs="Times New Roman"/>
          <w:sz w:val="28"/>
          <w:szCs w:val="28"/>
        </w:rPr>
        <w:t xml:space="preserve"> вреда, учитывается полная стоимость новых деталей, узлов и агрегатов. Следовательно, при недостаточности страховой выплаты на покрытие фактического ущерба потерпевший вправе восполнить образовавшуюся разницу за счет </w:t>
      </w:r>
      <w:proofErr w:type="spellStart"/>
      <w:r w:rsidRPr="00150A06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150A06">
        <w:rPr>
          <w:rFonts w:ascii="Times New Roman" w:hAnsi="Times New Roman" w:cs="Times New Roman"/>
          <w:sz w:val="28"/>
          <w:szCs w:val="28"/>
        </w:rPr>
        <w:t xml:space="preserve"> вреда».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65A" w:rsidRPr="001E13EC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3EC">
        <w:rPr>
          <w:rFonts w:ascii="Times New Roman" w:hAnsi="Times New Roman" w:cs="Times New Roman"/>
          <w:b/>
          <w:sz w:val="28"/>
          <w:szCs w:val="28"/>
        </w:rPr>
        <w:lastRenderedPageBreak/>
        <w:t>С 01 марта 2017 года вступила в силу ст. 4 Федеральный закон от 23.06.2016 № 218-ФЗ «О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отношений».</w:t>
      </w:r>
    </w:p>
    <w:p w:rsidR="006D365A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В частности,</w:t>
      </w:r>
      <w:r w:rsidR="006D365A" w:rsidRPr="00150A06">
        <w:rPr>
          <w:rFonts w:ascii="Times New Roman" w:hAnsi="Times New Roman" w:cs="Times New Roman"/>
          <w:sz w:val="28"/>
          <w:szCs w:val="28"/>
        </w:rPr>
        <w:t xml:space="preserve"> изложена в новой редакции диспозиция ст. 8.27 КоАП РФ, которая стала предусматривать ответственность за нарушение требований лесного законодательства по воспроизводству лесов и лесоразведению.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Введена в новой редакции санкция данной нормы административного кодекса.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 xml:space="preserve">Так, новая редакция санкции ст. 8.27 КоАП РФ исключает административную ответственность граждан за её нарушение, а также такой вид административного наказание как предупреждение. 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 xml:space="preserve">При этом новая редакция указанной нормы кодекса об административных правонарушениях ужесточает ответственность для юридических лиц изменяя нижний предел санкции с пяти тысяч рублей (в старой редакции) до двухсот тысяч (в новой редакции), также увеличению подвергся верхний предел санкции статьи с десяти тысяч (в старой редакции) до трехсот тысяч (в новой редакции). 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Кроме того, введено в действие примечание к ст. 8.27 КоАП РФ, в соответствии с которым за административные правонарушения, предусмотренные данной статьей, лица, осуществляющие предпринимательскую деятельность без образования юридического лица, несут ответственность как юридические лица.</w:t>
      </w:r>
    </w:p>
    <w:p w:rsidR="006D365A" w:rsidRPr="00150A06" w:rsidRDefault="006D365A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Таким образом, в рамках рассматриваемой статьи законодатель установил исключение из общего правила, предусмотренного примечанием к ст. 2.4 КоАП РФ и приравнял административную ответственность индивидуальных предпринимателей к ответственности юридических лиц.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06">
        <w:rPr>
          <w:rFonts w:ascii="Times New Roman" w:hAnsi="Times New Roman" w:cs="Times New Roman"/>
          <w:b/>
          <w:sz w:val="28"/>
          <w:szCs w:val="28"/>
        </w:rPr>
        <w:t>Утверждены правила исчисления и взимания платы за негативное воздействие на окружающую среду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proofErr w:type="spellStart"/>
      <w:r w:rsidRPr="00150A0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150A06">
        <w:rPr>
          <w:rFonts w:ascii="Times New Roman" w:hAnsi="Times New Roman" w:cs="Times New Roman"/>
          <w:sz w:val="28"/>
          <w:szCs w:val="28"/>
        </w:rPr>
        <w:t>. 16.3, 16.5 Федерального закона «Об охране окружающей среды» постановлением Правительства Российской Федерации от 03.03.2017 № 255 утверждены Правила исчисления и взимания платы за негативное воздействие на окружающую среду (далее - Правила).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В соответствии с Правилами плата взимается за выбросы загрязняющих веществ в атмосферный воздух стационарными источниками, сбросы загрязняющих веществ в водные объекты, а также за размещение отходов производства и потребления.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Обязанность по внесению платы за негативное воздействие на окружающую среду возлагается на юридических лиц и индивидуальных предпринимателей, занимающихся хозяйственной или иной деятельностью на территории России, континентальном шельфе или в исключительной экономической зоне РФ, оказывающей негативное воздействие на окружающую среду, за исключением лиц, осуществляющих деятельность исключительно на объектах IV категории.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lastRenderedPageBreak/>
        <w:t>При размещении отходов плату обязаны вносить юридические лица и индивидуальные предприниматели, в результате хозяйственной или иной деятельности которых образуются отходы. Плату за размещение твердых коммунальных отходов обязаны вносить региональные операторы и операторы по обращению с ТКО, осуществляющие деятельность по их размещению.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Плата за размещение отходов не взимается при размещении отходов на объектах размещения отходов, исключающих негативное воздействие на окружающую среду.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Плата исчисляется лицами, обязанными вносить плату, самостоятельно путем умножения величины платежной базы для исчисления платы по каждому загрязняющему веществу на соответствующие ставки платы, установленные Правительством РФ, с применением установленных законодательством РФ коэффициентов, и суммирования полученных величин.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Платежной базой является объем или масса выбросов загрязняющих веществ, сбросов загрязняющих веществ либо объем или масса размещенных в отчетном периоде отходов.</w:t>
      </w:r>
    </w:p>
    <w:p w:rsidR="00150A06" w:rsidRP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06">
        <w:rPr>
          <w:rFonts w:ascii="Times New Roman" w:hAnsi="Times New Roman" w:cs="Times New Roman"/>
          <w:sz w:val="28"/>
          <w:szCs w:val="28"/>
        </w:rPr>
        <w:t>Отчетным периодом в отношении платы признается календарный год. Плата, исчисленная по итогам отчетного периода, с учетом корректировки ее размера вносится не позднее 1-го марта года, следующего за отчетным периодом.</w:t>
      </w:r>
    </w:p>
    <w:p w:rsidR="00150A06" w:rsidRDefault="00150A06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15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3EC">
        <w:rPr>
          <w:rFonts w:ascii="Times New Roman" w:hAnsi="Times New Roman" w:cs="Times New Roman"/>
          <w:b/>
          <w:sz w:val="28"/>
          <w:szCs w:val="28"/>
        </w:rPr>
        <w:t>Вступает в действие запрет на управление транспортным средством водителем с национальным или международным водительским удостоверением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Федеральным законом от 07.05.2013 № 92-ФЗ «О внесении изменений в Федеральный закон «О безопасности дорожного движения» и Кодекс Российской Федерации об административных правонарушениях» статьи 20 и 25 Федерального закона от 10.12.1995 № 196-ФЗ «О безопасности дорожного движения» изложены в новой редакции, установившей ряд запретов, которые должны способствовать повышению безопасности дорожного движения.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В частности, п. 2 статьи 20, вступивший в силу 23.05.2015, запрещает юридическим лицам и индивидуальным предпринимателям допускать к управлению транспортными средствами водителей, не имеющих российских национальных водительских удостоверений, подтверждающих право на управление транспортными средствами соответствующих категорий и подкатегорий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С 1 июня 2017 года вступает в действие п. 13 статьи 25, предусматривающий запрет на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 xml:space="preserve">Согласно п. 18 статьи 25 порядок обмена иностранных национальных и международных водительских удостоверений на российские национальные и </w:t>
      </w:r>
      <w:r w:rsidRPr="001E13EC">
        <w:rPr>
          <w:rFonts w:ascii="Times New Roman" w:hAnsi="Times New Roman" w:cs="Times New Roman"/>
          <w:sz w:val="28"/>
          <w:szCs w:val="28"/>
        </w:rPr>
        <w:lastRenderedPageBreak/>
        <w:t>международные водительские удостоверения устанавливается Правительством Российской Федерации.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Иностранные национальные и международные водительские удостоверения, не соответствующие требованиям международных договоров Российской Федерации, обмену на российские национальные и международные водительские удостоверения не подлежат.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В соответствии с п. 38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РФ от 24.10.2014 № 1097 (ред. от 04.02.2016) «О допуске к управлению транспортными средствами», обмен иностранного национального водительского удостоверения производится по результатам проведения экзаменов, если иное не предусмотрено международными договорами Российской Федерации.</w:t>
      </w:r>
    </w:p>
    <w:p w:rsid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В случае наличия в иностранном национальном водительском удостоверении разрешающих отметок, подтверждающих наличие права управления транспортными средствами нескольких категорий и (или) подкатегорий, обмен иностранного национального водительского удостоверения производится по результатам проведения экзаменов на право управления высшей из имеющейся в иностранном национальном водительском удостоверении категории или подкатегории либо любой из имеющейся в иностранном национальном водительском удостоверении категории или подкатегории в соответствии с заявлением владельца иностранного национального водительского удостоверения.</w:t>
      </w:r>
    </w:p>
    <w:p w:rsid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3EC">
        <w:rPr>
          <w:rFonts w:ascii="Times New Roman" w:hAnsi="Times New Roman" w:cs="Times New Roman"/>
          <w:b/>
          <w:sz w:val="28"/>
          <w:szCs w:val="28"/>
        </w:rPr>
        <w:t xml:space="preserve">С 1 января 2017 года вступил в действие Федеральный закон от 03.07.2016 № 230-ФЗ «О защите прав и законных интересов физических лиц при осуществление деятельности по возврату просроченной задолженности и о внесении изменений в Федеральный закон «О </w:t>
      </w:r>
      <w:proofErr w:type="spellStart"/>
      <w:r w:rsidRPr="001E13EC">
        <w:rPr>
          <w:rFonts w:ascii="Times New Roman" w:hAnsi="Times New Roman" w:cs="Times New Roman"/>
          <w:b/>
          <w:sz w:val="28"/>
          <w:szCs w:val="28"/>
        </w:rPr>
        <w:t>микрофинансовой</w:t>
      </w:r>
      <w:proofErr w:type="spellEnd"/>
      <w:r w:rsidRPr="001E13EC">
        <w:rPr>
          <w:rFonts w:ascii="Times New Roman" w:hAnsi="Times New Roman" w:cs="Times New Roman"/>
          <w:b/>
          <w:sz w:val="28"/>
          <w:szCs w:val="28"/>
        </w:rPr>
        <w:t xml:space="preserve"> деятельности и </w:t>
      </w:r>
      <w:proofErr w:type="spellStart"/>
      <w:r w:rsidRPr="001E13EC">
        <w:rPr>
          <w:rFonts w:ascii="Times New Roman" w:hAnsi="Times New Roman" w:cs="Times New Roman"/>
          <w:b/>
          <w:sz w:val="28"/>
          <w:szCs w:val="28"/>
        </w:rPr>
        <w:t>микрофинансовых</w:t>
      </w:r>
      <w:proofErr w:type="spellEnd"/>
      <w:r w:rsidRPr="001E13EC">
        <w:rPr>
          <w:rFonts w:ascii="Times New Roman" w:hAnsi="Times New Roman" w:cs="Times New Roman"/>
          <w:b/>
          <w:sz w:val="28"/>
          <w:szCs w:val="28"/>
        </w:rPr>
        <w:t xml:space="preserve"> организациях», устанавливающий правила, которым должна подчиняться </w:t>
      </w:r>
      <w:proofErr w:type="spellStart"/>
      <w:r w:rsidRPr="001E13EC">
        <w:rPr>
          <w:rFonts w:ascii="Times New Roman" w:hAnsi="Times New Roman" w:cs="Times New Roman"/>
          <w:b/>
          <w:sz w:val="28"/>
          <w:szCs w:val="28"/>
        </w:rPr>
        <w:t>коллекторская</w:t>
      </w:r>
      <w:proofErr w:type="spellEnd"/>
      <w:r w:rsidRPr="001E13E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Названным законом определяются общие правила совершения действий, направленных на возврат долгов, устанавливаются допустимые способы и ограничения взаимодействия с должником.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Законодателем определен перечень действий, совершение которых не допускается. Так запрещено: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применение (угроза применения) физической силы, угрозы убийством или причинения вреда здоровью;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уничтожение или повреждением имущества;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применение методов, опасных для жизни и здоровья людей;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оказание психологического давления, использованием выражений и совершением иных действий, унижающих честь и достоинство должника;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lastRenderedPageBreak/>
        <w:t>введение в заблуждение относительно, в том числе, размера неисполненного обязательства, передачи вопроса о возврате просроченной задолженности на рассмотрение суда, возможности применения мер уголовного преследования.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Коллекторы не вправе без согласия должника передавать (сообщать) третьим лицам сведения о должнике, просроченной задолженности и ее взыскании и любые другие персональные данные должника. Указанное согласие должно быть дано в письменной форме в виде отдельного документа. При этом должник в любое время вправе отозвать такое согласие, сообщив об этом лицу, которому оно давалось.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Независимо от наличия согласия должника не допускается раскрытие сведений о должнике, просроченной задолженности и ее взыскании и любых других персональных данных должника, для неограниченного круга лиц, в том числе путем размещения в информационно-телекоммуникационной сети "Интернет" или посредством сообщения по месту работы должника.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По инициативе коллектора не допускается непосредственное взаимодействие с должником в рабочие дни в период с 22 до 8 часов и в выходные и нерабочие праздничные дни в период с 20 до 9 часов по местному времени по месту жительства (пребывания) должника.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Ограничено взаимодействие посредством личных встреч - не более одного раза в неделю, посредством телефонных переговоров - не более одного раза в сутки, двух раз в неделю, восьми раз в месяц.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Установлен порядок осуществления государственного контроля за деятельностью юридических лиц, осуществляющих деятельность по возврату просроченной задолженности в качестве основного вида деятельности, включенных в государственный реестр.</w:t>
      </w:r>
    </w:p>
    <w:p w:rsidR="001E13EC" w:rsidRP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>Согласно ст. 16 вышеназванного Федерального закона уполномоченный орган исключает сведения из государственного реестра о юридическом лице за однократное грубое нарушение требований законодательства, повлекшее причинение вреда жизни, здоровью или имуществу должника или иных лиц. Также исключение сведений о юридическом лице из государственного реестра может осуществляться в случае неоднократного нарушения требований Федерального закона от 03.07.2016 № 230-ФЗ, неисполнения предписаний уполномоченного органа, выданных в соответствии с настоящим Федеральным законом.</w:t>
      </w:r>
    </w:p>
    <w:p w:rsidR="001E13EC" w:rsidRDefault="001E13EC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C">
        <w:rPr>
          <w:rFonts w:ascii="Times New Roman" w:hAnsi="Times New Roman" w:cs="Times New Roman"/>
          <w:sz w:val="28"/>
          <w:szCs w:val="28"/>
        </w:rPr>
        <w:t xml:space="preserve">  Постановлением Правительства Российской Федерации от 19.12.2016 №1402 «О федеральном органе исполнительной власти, уполномоченном осуществлять ведение государственного реестра юридических лиц, осуществляющих деятельность по возврату просроченной задолженности в качестве основного вида деятельности, и федеральный государственный контроль (надзор) за деятельностью юридических лиц, включенных в указанный реестр» Федеральная служба судебных приставов определена федеральным органом исполнительной власти, уполномоченным осуществлять ведение государственного реестра юридических лиц, осуществляющих деятельность по возврату просроченной задолженности в </w:t>
      </w:r>
      <w:r w:rsidRPr="001E13EC">
        <w:rPr>
          <w:rFonts w:ascii="Times New Roman" w:hAnsi="Times New Roman" w:cs="Times New Roman"/>
          <w:sz w:val="28"/>
          <w:szCs w:val="28"/>
        </w:rPr>
        <w:lastRenderedPageBreak/>
        <w:t>качестве основного вида деятельности, и федеральный государственный контроль (надзор) за деятельностью юридических лиц, включенных в указанный реестр.</w:t>
      </w:r>
    </w:p>
    <w:p w:rsidR="00D8053A" w:rsidRDefault="00D8053A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53A" w:rsidRPr="00D8053A" w:rsidRDefault="00D8053A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3A">
        <w:rPr>
          <w:rFonts w:ascii="Times New Roman" w:hAnsi="Times New Roman" w:cs="Times New Roman"/>
          <w:sz w:val="28"/>
          <w:szCs w:val="28"/>
        </w:rPr>
        <w:t>Федеральным законом от 22.02.2017 №14-ФЗ «О признании утратившими силу отдельных положений законодательных актов Российской Федерации» исключены положения, устанавливающие ограничительные сроки, в рамках которых граждане могут бесплатно приватизировать жилье (до 1 марта 2017 года).</w:t>
      </w:r>
    </w:p>
    <w:p w:rsidR="00D8053A" w:rsidRPr="00D8053A" w:rsidRDefault="00D8053A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53A" w:rsidRPr="00D8053A" w:rsidRDefault="00D8053A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53A">
        <w:rPr>
          <w:rFonts w:ascii="Times New Roman" w:hAnsi="Times New Roman" w:cs="Times New Roman"/>
          <w:b/>
          <w:sz w:val="28"/>
          <w:szCs w:val="28"/>
        </w:rPr>
        <w:t>Федеральным законом отменен срок ограничения бесплатной приватизации жилья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053A" w:rsidRPr="00D8053A" w:rsidRDefault="00D8053A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3A"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право на бесплатную приватизацию жилья носит бессрочный характер.</w:t>
      </w:r>
    </w:p>
    <w:p w:rsidR="00D8053A" w:rsidRDefault="00D8053A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3A">
        <w:rPr>
          <w:rFonts w:ascii="Times New Roman" w:hAnsi="Times New Roman" w:cs="Times New Roman"/>
          <w:sz w:val="28"/>
          <w:szCs w:val="28"/>
        </w:rPr>
        <w:t>Федеральный закон вступил в силу с 22.02.2017</w:t>
      </w:r>
    </w:p>
    <w:p w:rsidR="00A7038C" w:rsidRDefault="00A7038C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38C" w:rsidRPr="005C79C5" w:rsidRDefault="00A7038C" w:rsidP="00A70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C5">
        <w:rPr>
          <w:rFonts w:ascii="Times New Roman" w:hAnsi="Times New Roman" w:cs="Times New Roman"/>
          <w:b/>
          <w:sz w:val="28"/>
          <w:szCs w:val="28"/>
        </w:rPr>
        <w:t>С</w:t>
      </w:r>
      <w:r w:rsidRPr="005C79C5">
        <w:rPr>
          <w:rFonts w:ascii="Times New Roman" w:hAnsi="Times New Roman" w:cs="Times New Roman"/>
          <w:b/>
          <w:sz w:val="28"/>
          <w:szCs w:val="28"/>
        </w:rPr>
        <w:t xml:space="preserve"> 01.01.2017</w:t>
      </w:r>
      <w:r w:rsidRPr="005C79C5">
        <w:rPr>
          <w:rFonts w:ascii="Times New Roman" w:hAnsi="Times New Roman" w:cs="Times New Roman"/>
          <w:b/>
          <w:sz w:val="28"/>
          <w:szCs w:val="28"/>
        </w:rPr>
        <w:t xml:space="preserve"> страховой полис ОСАГО можно оформить через «</w:t>
      </w:r>
      <w:r w:rsidR="005C79C5" w:rsidRPr="005C79C5">
        <w:rPr>
          <w:rFonts w:ascii="Times New Roman" w:hAnsi="Times New Roman" w:cs="Times New Roman"/>
          <w:b/>
          <w:sz w:val="28"/>
          <w:szCs w:val="28"/>
        </w:rPr>
        <w:t>И</w:t>
      </w:r>
      <w:r w:rsidRPr="005C79C5">
        <w:rPr>
          <w:rFonts w:ascii="Times New Roman" w:hAnsi="Times New Roman" w:cs="Times New Roman"/>
          <w:b/>
          <w:sz w:val="28"/>
          <w:szCs w:val="28"/>
        </w:rPr>
        <w:t>нтернет».</w:t>
      </w:r>
    </w:p>
    <w:p w:rsidR="00A7038C" w:rsidRPr="00A7038C" w:rsidRDefault="00A7038C" w:rsidP="00A7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8C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законодательства, все сайты страховых организаций, начиная с 01.01.2017, должны работать бесперебойно и непрерывно обеспечивая д</w:t>
      </w:r>
      <w:bookmarkStart w:id="0" w:name="_GoBack"/>
      <w:bookmarkEnd w:id="0"/>
      <w:r w:rsidRPr="00A7038C">
        <w:rPr>
          <w:rFonts w:ascii="Times New Roman" w:hAnsi="Times New Roman" w:cs="Times New Roman"/>
          <w:sz w:val="28"/>
          <w:szCs w:val="28"/>
        </w:rPr>
        <w:t>оступ граждан к оформлению полисов ОСАГО.</w:t>
      </w:r>
    </w:p>
    <w:p w:rsidR="00A7038C" w:rsidRPr="00A7038C" w:rsidRDefault="00A7038C" w:rsidP="00A7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8C">
        <w:rPr>
          <w:rFonts w:ascii="Times New Roman" w:hAnsi="Times New Roman" w:cs="Times New Roman"/>
          <w:sz w:val="28"/>
          <w:szCs w:val="28"/>
        </w:rPr>
        <w:t>Согласно информации Центрального Банка России длительность перерыва в работе сайта не должна быть больше 30 минут, а плановые технические работы на сайте возможно проводить только один раз в месяц с 22:00 до 08:00, при этом страховая компания обязана будет, не меньше чем за сутки, предупредить граждан, путем размещения информационного сообщения на сайте.</w:t>
      </w:r>
    </w:p>
    <w:p w:rsidR="00A7038C" w:rsidRPr="00A7038C" w:rsidRDefault="00A7038C" w:rsidP="00A7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8C">
        <w:rPr>
          <w:rFonts w:ascii="Times New Roman" w:hAnsi="Times New Roman" w:cs="Times New Roman"/>
          <w:sz w:val="28"/>
          <w:szCs w:val="28"/>
        </w:rPr>
        <w:t>Вместе с тем, за нарушение работы сайтов страховых компаний в целом, ответственность пока не установлена, но за сбои при оформлении полиса ОСАГО, при условии, что полис не был оформлен, страховая компания -правообладатель сайта, может быть привлечена к административной ответственности по ст. 15.34.1 КоАП РФ (необоснованный отказ от заключения публичного договора страхования) в виде штрафа на сумму от 100 тысяч до 300 тысяч рублей.</w:t>
      </w:r>
    </w:p>
    <w:p w:rsidR="00A7038C" w:rsidRDefault="00A7038C" w:rsidP="00A7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8C">
        <w:rPr>
          <w:rFonts w:ascii="Times New Roman" w:hAnsi="Times New Roman" w:cs="Times New Roman"/>
          <w:sz w:val="28"/>
          <w:szCs w:val="28"/>
        </w:rPr>
        <w:t>Следует отметить, что новый порядок ужесточает ответственность граждан -покупателей электронных полисов ОСАГО. Так, в случае если гражданин при оформлении полиса ОСАГО через Интернет укажет недостоверные данные, которые повлекут изменение суммы страховой премии, то страховая организация вправе регрессом взыскать с гражданина всю сумму выплаты пострадавшему, в случае наступления страхового случая.</w:t>
      </w:r>
    </w:p>
    <w:p w:rsidR="00A7038C" w:rsidRDefault="00A7038C" w:rsidP="00D8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53A" w:rsidRDefault="00D8053A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53A" w:rsidRPr="001E13EC" w:rsidRDefault="00D8053A" w:rsidP="001E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053A" w:rsidRPr="001E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0F"/>
    <w:rsid w:val="00150A06"/>
    <w:rsid w:val="001E13EC"/>
    <w:rsid w:val="005C79C5"/>
    <w:rsid w:val="006D365A"/>
    <w:rsid w:val="009A290F"/>
    <w:rsid w:val="00A7038C"/>
    <w:rsid w:val="00D8053A"/>
    <w:rsid w:val="00EA2698"/>
    <w:rsid w:val="00E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EE86-E1CE-4934-8980-7EE8786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5</cp:revision>
  <cp:lastPrinted>2017-03-24T03:52:00Z</cp:lastPrinted>
  <dcterms:created xsi:type="dcterms:W3CDTF">2017-03-24T03:48:00Z</dcterms:created>
  <dcterms:modified xsi:type="dcterms:W3CDTF">2017-03-24T09:31:00Z</dcterms:modified>
</cp:coreProperties>
</file>